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31BB" w14:textId="2B0AAF83" w:rsidR="000337D1" w:rsidRDefault="000337D1" w:rsidP="00083E7F">
      <w:pPr>
        <w:jc w:val="center"/>
        <w:rPr>
          <w:rFonts w:ascii="ＭＳ ゴシック" w:eastAsia="ＭＳ ゴシック" w:hAnsi="ＭＳ ゴシック"/>
          <w:b/>
          <w:sz w:val="24"/>
        </w:rPr>
      </w:pPr>
    </w:p>
    <w:p w14:paraId="78A9BB61" w14:textId="37309465" w:rsidR="00BE1B0E" w:rsidRPr="00083E7F" w:rsidRDefault="007A6E90" w:rsidP="00083E7F">
      <w:pPr>
        <w:jc w:val="center"/>
        <w:rPr>
          <w:rFonts w:ascii="ＭＳ ゴシック" w:eastAsia="ＭＳ ゴシック" w:hAnsi="ＭＳ ゴシック"/>
          <w:b/>
          <w:sz w:val="24"/>
        </w:rPr>
      </w:pPr>
      <w:r>
        <w:rPr>
          <w:rFonts w:ascii="ＭＳ ゴシック" w:eastAsia="ＭＳ ゴシック" w:hAnsi="ＭＳ ゴシック" w:hint="eastAsia"/>
          <w:b/>
          <w:sz w:val="24"/>
        </w:rPr>
        <w:t>現場説明事項・</w:t>
      </w:r>
      <w:r w:rsidR="00083E7F">
        <w:rPr>
          <w:rFonts w:ascii="ＭＳ ゴシック" w:eastAsia="ＭＳ ゴシック" w:hAnsi="ＭＳ ゴシック" w:hint="eastAsia"/>
          <w:b/>
          <w:sz w:val="24"/>
        </w:rPr>
        <w:t>施工条件明示事項</w:t>
      </w:r>
    </w:p>
    <w:p w14:paraId="22868063" w14:textId="77777777" w:rsidR="00083E7F" w:rsidRDefault="00083E7F"/>
    <w:p w14:paraId="1CF80B17" w14:textId="19E57532" w:rsidR="00083E7F" w:rsidRDefault="00083E7F">
      <w:r>
        <w:rPr>
          <w:rFonts w:hint="eastAsia"/>
        </w:rPr>
        <w:t xml:space="preserve">　この</w:t>
      </w:r>
      <w:r w:rsidR="007A6E90">
        <w:rPr>
          <w:rFonts w:hint="eastAsia"/>
        </w:rPr>
        <w:t>現場説明事項・</w:t>
      </w:r>
      <w:r>
        <w:rPr>
          <w:rFonts w:hint="eastAsia"/>
        </w:rPr>
        <w:t>施工条件明示事項は、</w:t>
      </w:r>
      <w:r w:rsidR="00FF1A58">
        <w:rPr>
          <w:rFonts w:hint="eastAsia"/>
        </w:rPr>
        <w:t>公共建築工事</w:t>
      </w:r>
      <w:r w:rsidR="00A546D5">
        <w:rPr>
          <w:rFonts w:hint="eastAsia"/>
        </w:rPr>
        <w:t>標準</w:t>
      </w:r>
      <w:r w:rsidR="00D07E94">
        <w:rPr>
          <w:rFonts w:hint="eastAsia"/>
        </w:rPr>
        <w:t>仕様書</w:t>
      </w:r>
      <w:r w:rsidR="000337D1">
        <w:rPr>
          <w:rFonts w:hint="eastAsia"/>
        </w:rPr>
        <w:t>（建築工事編）</w:t>
      </w:r>
      <w:r w:rsidR="00D07E94">
        <w:rPr>
          <w:rFonts w:hint="eastAsia"/>
        </w:rPr>
        <w:t>1.3.5</w:t>
      </w:r>
      <w:r w:rsidR="000337D1">
        <w:rPr>
          <w:rFonts w:hint="eastAsia"/>
        </w:rPr>
        <w:t>、公共建築工事標準仕様書（電気設備工事編）及び（機械設備工事編）1.3.3</w:t>
      </w:r>
      <w:r w:rsidR="00D07E94">
        <w:rPr>
          <w:rFonts w:hint="eastAsia"/>
        </w:rPr>
        <w:t>による「施工条件」の特記事項である。</w:t>
      </w:r>
    </w:p>
    <w:p w14:paraId="12CDBFC1" w14:textId="0C4D8A17" w:rsidR="00B6023B" w:rsidRPr="00131122" w:rsidRDefault="00B6023B" w:rsidP="00B6023B">
      <w:pPr>
        <w:ind w:firstLineChars="100" w:firstLine="210"/>
      </w:pPr>
      <w:r w:rsidRPr="00131122">
        <w:rPr>
          <w:rFonts w:hint="eastAsia"/>
          <w:kern w:val="0"/>
        </w:rPr>
        <w:t>また、工事</w:t>
      </w:r>
      <w:r w:rsidR="00542599" w:rsidRPr="00131122">
        <w:rPr>
          <w:rFonts w:hint="eastAsia"/>
          <w:kern w:val="0"/>
        </w:rPr>
        <w:t>を進める</w:t>
      </w:r>
      <w:r w:rsidRPr="00131122">
        <w:rPr>
          <w:rFonts w:hint="eastAsia"/>
          <w:kern w:val="0"/>
        </w:rPr>
        <w:t>にあたり、「長野県営繕工事の手引き（長野県建設部施設課）」</w:t>
      </w:r>
      <w:r w:rsidR="00542599" w:rsidRPr="00131122">
        <w:rPr>
          <w:rFonts w:hint="eastAsia"/>
          <w:kern w:val="0"/>
        </w:rPr>
        <w:t>を活用する</w:t>
      </w:r>
      <w:r w:rsidRPr="00131122">
        <w:rPr>
          <w:rFonts w:hint="eastAsia"/>
          <w:kern w:val="0"/>
        </w:rPr>
        <w:t>こと。</w:t>
      </w:r>
    </w:p>
    <w:p w14:paraId="72CE42E0" w14:textId="4387AFB2" w:rsidR="00184A4B" w:rsidRDefault="00D07E94">
      <w:r>
        <w:rPr>
          <w:rFonts w:hint="eastAsia"/>
        </w:rPr>
        <w:t xml:space="preserve">　</w:t>
      </w:r>
      <w:r w:rsidR="00184A4B">
        <w:rPr>
          <w:rFonts w:hint="eastAsia"/>
        </w:rPr>
        <w:t xml:space="preserve">　</w:t>
      </w:r>
      <w:r w:rsidR="00184A4B">
        <w:fldChar w:fldCharType="begin"/>
      </w:r>
      <w:r w:rsidR="00184A4B">
        <w:instrText xml:space="preserve"> </w:instrText>
      </w:r>
      <w:r w:rsidR="00184A4B">
        <w:rPr>
          <w:rFonts w:hint="eastAsia"/>
        </w:rPr>
        <w:instrText>eq \o\ac(○,</w:instrText>
      </w:r>
      <w:r w:rsidR="00184A4B" w:rsidRPr="00184A4B">
        <w:rPr>
          <w:rFonts w:ascii="游明朝" w:hint="eastAsia"/>
          <w:position w:val="2"/>
          <w:sz w:val="14"/>
        </w:rPr>
        <w:instrText>・</w:instrText>
      </w:r>
      <w:r w:rsidR="00184A4B">
        <w:rPr>
          <w:rFonts w:hint="eastAsia"/>
        </w:rPr>
        <w:instrText>)</w:instrText>
      </w:r>
      <w:r w:rsidR="00184A4B">
        <w:fldChar w:fldCharType="end"/>
      </w:r>
      <w:r w:rsidR="00184A4B">
        <w:rPr>
          <w:rFonts w:hint="eastAsia"/>
        </w:rPr>
        <w:t>印の付いたものを適用する。</w:t>
      </w:r>
    </w:p>
    <w:p w14:paraId="6DE87D30" w14:textId="77777777" w:rsidR="00184A4B" w:rsidRDefault="00184A4B" w:rsidP="00184A4B">
      <w:pPr>
        <w:ind w:firstLineChars="200" w:firstLine="420"/>
      </w:pPr>
      <w:r>
        <w:fldChar w:fldCharType="begin"/>
      </w:r>
      <w:r>
        <w:instrText xml:space="preserve"> </w:instrText>
      </w:r>
      <w:r>
        <w:rPr>
          <w:rFonts w:hint="eastAsia"/>
        </w:rPr>
        <w:instrText>eq \o\ac(○,</w:instrText>
      </w:r>
      <w:r w:rsidRPr="00184A4B">
        <w:rPr>
          <w:rFonts w:ascii="游明朝" w:hint="eastAsia"/>
          <w:position w:val="2"/>
          <w:sz w:val="14"/>
        </w:rPr>
        <w:instrText>・</w:instrText>
      </w:r>
      <w:r>
        <w:rPr>
          <w:rFonts w:hint="eastAsia"/>
        </w:rPr>
        <w:instrText>)</w:instrText>
      </w:r>
      <w:r>
        <w:fldChar w:fldCharType="end"/>
      </w:r>
      <w:r>
        <w:rPr>
          <w:rFonts w:hint="eastAsia"/>
        </w:rPr>
        <w:t>印の付かない場合は、</w:t>
      </w:r>
      <w:r w:rsidR="00B87BD7">
        <w:rPr>
          <w:rFonts w:hint="eastAsia"/>
        </w:rPr>
        <w:t>※</w:t>
      </w:r>
      <w:r>
        <w:rPr>
          <w:rFonts w:hint="eastAsia"/>
        </w:rPr>
        <w:t>印の付いたものを適用する。</w:t>
      </w:r>
    </w:p>
    <w:p w14:paraId="0B179759" w14:textId="77777777" w:rsidR="00D07E94" w:rsidRDefault="00184A4B" w:rsidP="00184A4B">
      <w:pPr>
        <w:ind w:firstLineChars="200" w:firstLine="420"/>
      </w:pPr>
      <w:r>
        <w:fldChar w:fldCharType="begin"/>
      </w:r>
      <w:r>
        <w:instrText xml:space="preserve"> </w:instrText>
      </w:r>
      <w:r>
        <w:rPr>
          <w:rFonts w:hint="eastAsia"/>
        </w:rPr>
        <w:instrText>eq \o\ac(○,</w:instrText>
      </w:r>
      <w:r w:rsidRPr="00184A4B">
        <w:rPr>
          <w:rFonts w:ascii="游明朝" w:hint="eastAsia"/>
          <w:position w:val="2"/>
          <w:sz w:val="14"/>
        </w:rPr>
        <w:instrText>・</w:instrText>
      </w:r>
      <w:r>
        <w:rPr>
          <w:rFonts w:hint="eastAsia"/>
        </w:rPr>
        <w:instrText>)</w:instrText>
      </w:r>
      <w:r>
        <w:fldChar w:fldCharType="end"/>
      </w:r>
      <w:r>
        <w:rPr>
          <w:rFonts w:hint="eastAsia"/>
        </w:rPr>
        <w:t>印と</w:t>
      </w:r>
      <w:r>
        <w:fldChar w:fldCharType="begin"/>
      </w:r>
      <w:r>
        <w:instrText xml:space="preserve"> </w:instrText>
      </w:r>
      <w:r>
        <w:rPr>
          <w:rFonts w:hint="eastAsia"/>
        </w:rPr>
        <w:instrText>eq \o\ac(○,</w:instrText>
      </w:r>
      <w:r w:rsidRPr="00184A4B">
        <w:rPr>
          <w:rFonts w:ascii="游明朝" w:hint="eastAsia"/>
          <w:position w:val="2"/>
          <w:sz w:val="14"/>
        </w:rPr>
        <w:instrText>※</w:instrText>
      </w:r>
      <w:r>
        <w:rPr>
          <w:rFonts w:hint="eastAsia"/>
        </w:rPr>
        <w:instrText>)</w:instrText>
      </w:r>
      <w:r>
        <w:fldChar w:fldCharType="end"/>
      </w:r>
      <w:r>
        <w:rPr>
          <w:rFonts w:hint="eastAsia"/>
        </w:rPr>
        <w:t>印の付いた場合は、共に適用する。</w:t>
      </w:r>
    </w:p>
    <w:p w14:paraId="2315DD04" w14:textId="77777777" w:rsidR="00083E7F" w:rsidRPr="00184A4B" w:rsidRDefault="00083E7F"/>
    <w:p w14:paraId="18CCB853" w14:textId="77777777" w:rsidR="00083E7F" w:rsidRPr="00184A4B" w:rsidRDefault="00184A4B">
      <w:pPr>
        <w:rPr>
          <w:rFonts w:ascii="ＭＳ ゴシック" w:eastAsia="ＭＳ ゴシック" w:hAnsi="ＭＳ ゴシック"/>
          <w:sz w:val="22"/>
        </w:rPr>
      </w:pPr>
      <w:r w:rsidRPr="00184A4B">
        <w:rPr>
          <w:rFonts w:ascii="ＭＳ ゴシック" w:eastAsia="ＭＳ ゴシック" w:hAnsi="ＭＳ ゴシック" w:hint="eastAsia"/>
          <w:sz w:val="22"/>
        </w:rPr>
        <w:t>１　工程関係</w:t>
      </w:r>
    </w:p>
    <w:p w14:paraId="00C801C7" w14:textId="77777777" w:rsidR="00184A4B" w:rsidRDefault="00184A4B">
      <w:r>
        <w:rPr>
          <w:rFonts w:hint="eastAsia"/>
        </w:rPr>
        <w:t xml:space="preserve">　　・本工事に関連する</w:t>
      </w:r>
      <w:r w:rsidR="006C70B1">
        <w:rPr>
          <w:rFonts w:hint="eastAsia"/>
        </w:rPr>
        <w:t>別途発注工事の</w:t>
      </w:r>
      <w:r>
        <w:rPr>
          <w:rFonts w:hint="eastAsia"/>
        </w:rPr>
        <w:t>予定</w:t>
      </w:r>
    </w:p>
    <w:tbl>
      <w:tblPr>
        <w:tblStyle w:val="a3"/>
        <w:tblW w:w="0" w:type="auto"/>
        <w:tblInd w:w="704" w:type="dxa"/>
        <w:tblLook w:val="04A0" w:firstRow="1" w:lastRow="0" w:firstColumn="1" w:lastColumn="0" w:noHBand="0" w:noVBand="1"/>
      </w:tblPr>
      <w:tblGrid>
        <w:gridCol w:w="1559"/>
        <w:gridCol w:w="2552"/>
        <w:gridCol w:w="2005"/>
        <w:gridCol w:w="1964"/>
        <w:gridCol w:w="952"/>
      </w:tblGrid>
      <w:tr w:rsidR="00184A4B" w:rsidRPr="00184A4B" w14:paraId="3236D9D0" w14:textId="77777777" w:rsidTr="00184A4B">
        <w:tc>
          <w:tcPr>
            <w:tcW w:w="1559" w:type="dxa"/>
          </w:tcPr>
          <w:p w14:paraId="13F8D68F" w14:textId="77777777" w:rsidR="00184A4B" w:rsidRPr="00184A4B" w:rsidRDefault="006C70B1" w:rsidP="00184A4B">
            <w:pPr>
              <w:jc w:val="center"/>
              <w:rPr>
                <w:rFonts w:ascii="ＭＳ ゴシック" w:eastAsia="ＭＳ ゴシック" w:hAnsi="ＭＳ ゴシック"/>
              </w:rPr>
            </w:pPr>
            <w:r>
              <w:rPr>
                <w:rFonts w:ascii="ＭＳ ゴシック" w:eastAsia="ＭＳ ゴシック" w:hAnsi="ＭＳ ゴシック" w:hint="eastAsia"/>
              </w:rPr>
              <w:t>発注機関</w:t>
            </w:r>
          </w:p>
        </w:tc>
        <w:tc>
          <w:tcPr>
            <w:tcW w:w="2552" w:type="dxa"/>
            <w:vAlign w:val="center"/>
          </w:tcPr>
          <w:p w14:paraId="4C4BE652" w14:textId="77777777" w:rsidR="00184A4B" w:rsidRPr="00184A4B" w:rsidRDefault="00184A4B" w:rsidP="00184A4B">
            <w:pPr>
              <w:jc w:val="center"/>
              <w:rPr>
                <w:rFonts w:ascii="ＭＳ ゴシック" w:eastAsia="ＭＳ ゴシック" w:hAnsi="ＭＳ ゴシック"/>
              </w:rPr>
            </w:pPr>
            <w:r w:rsidRPr="00184A4B">
              <w:rPr>
                <w:rFonts w:ascii="ＭＳ ゴシック" w:eastAsia="ＭＳ ゴシック" w:hAnsi="ＭＳ ゴシック" w:hint="eastAsia"/>
              </w:rPr>
              <w:t>工事名</w:t>
            </w:r>
          </w:p>
        </w:tc>
        <w:tc>
          <w:tcPr>
            <w:tcW w:w="2005" w:type="dxa"/>
            <w:vAlign w:val="center"/>
          </w:tcPr>
          <w:p w14:paraId="16CFA9E0" w14:textId="77777777" w:rsidR="00184A4B" w:rsidRPr="00184A4B" w:rsidRDefault="00184A4B" w:rsidP="00184A4B">
            <w:pPr>
              <w:jc w:val="center"/>
              <w:rPr>
                <w:rFonts w:ascii="ＭＳ ゴシック" w:eastAsia="ＭＳ ゴシック" w:hAnsi="ＭＳ ゴシック"/>
              </w:rPr>
            </w:pPr>
            <w:r w:rsidRPr="00184A4B">
              <w:rPr>
                <w:rFonts w:ascii="ＭＳ ゴシック" w:eastAsia="ＭＳ ゴシック" w:hAnsi="ＭＳ ゴシック" w:hint="eastAsia"/>
              </w:rPr>
              <w:t>工期</w:t>
            </w:r>
          </w:p>
        </w:tc>
        <w:tc>
          <w:tcPr>
            <w:tcW w:w="1964" w:type="dxa"/>
            <w:vAlign w:val="center"/>
          </w:tcPr>
          <w:p w14:paraId="37B4BC82" w14:textId="77777777" w:rsidR="00184A4B" w:rsidRPr="00184A4B" w:rsidRDefault="00184A4B" w:rsidP="00184A4B">
            <w:pPr>
              <w:jc w:val="center"/>
              <w:rPr>
                <w:rFonts w:ascii="ＭＳ ゴシック" w:eastAsia="ＭＳ ゴシック" w:hAnsi="ＭＳ ゴシック"/>
              </w:rPr>
            </w:pPr>
            <w:r w:rsidRPr="00184A4B">
              <w:rPr>
                <w:rFonts w:ascii="ＭＳ ゴシック" w:eastAsia="ＭＳ ゴシック" w:hAnsi="ＭＳ ゴシック" w:hint="eastAsia"/>
              </w:rPr>
              <w:t>工事内容</w:t>
            </w:r>
          </w:p>
        </w:tc>
        <w:tc>
          <w:tcPr>
            <w:tcW w:w="952" w:type="dxa"/>
          </w:tcPr>
          <w:p w14:paraId="2BB0A1AB" w14:textId="77777777" w:rsidR="00184A4B" w:rsidRPr="00184A4B" w:rsidRDefault="00184A4B" w:rsidP="00184A4B">
            <w:pPr>
              <w:jc w:val="center"/>
              <w:rPr>
                <w:rFonts w:ascii="ＭＳ ゴシック" w:eastAsia="ＭＳ ゴシック" w:hAnsi="ＭＳ ゴシック"/>
              </w:rPr>
            </w:pPr>
            <w:r w:rsidRPr="00184A4B">
              <w:rPr>
                <w:rFonts w:ascii="ＭＳ ゴシック" w:eastAsia="ＭＳ ゴシック" w:hAnsi="ＭＳ ゴシック" w:hint="eastAsia"/>
              </w:rPr>
              <w:t>備考</w:t>
            </w:r>
          </w:p>
        </w:tc>
      </w:tr>
      <w:tr w:rsidR="00184A4B" w14:paraId="0B1F0A30" w14:textId="77777777" w:rsidTr="00184A4B">
        <w:tc>
          <w:tcPr>
            <w:tcW w:w="1559" w:type="dxa"/>
          </w:tcPr>
          <w:p w14:paraId="7D4EDF58" w14:textId="77777777" w:rsidR="00184A4B" w:rsidRDefault="00184A4B" w:rsidP="00184A4B">
            <w:pPr>
              <w:jc w:val="center"/>
            </w:pPr>
          </w:p>
        </w:tc>
        <w:tc>
          <w:tcPr>
            <w:tcW w:w="2552" w:type="dxa"/>
            <w:vAlign w:val="center"/>
          </w:tcPr>
          <w:p w14:paraId="55DB2A8E" w14:textId="77777777" w:rsidR="00184A4B" w:rsidRDefault="00184A4B" w:rsidP="00184A4B">
            <w:pPr>
              <w:jc w:val="center"/>
            </w:pPr>
          </w:p>
        </w:tc>
        <w:tc>
          <w:tcPr>
            <w:tcW w:w="2005" w:type="dxa"/>
            <w:vAlign w:val="center"/>
          </w:tcPr>
          <w:p w14:paraId="53FC5F87" w14:textId="77777777" w:rsidR="00184A4B" w:rsidRDefault="00184A4B" w:rsidP="00184A4B">
            <w:pPr>
              <w:jc w:val="center"/>
            </w:pPr>
          </w:p>
        </w:tc>
        <w:tc>
          <w:tcPr>
            <w:tcW w:w="1964" w:type="dxa"/>
            <w:vAlign w:val="center"/>
          </w:tcPr>
          <w:p w14:paraId="13E9A4FF" w14:textId="77777777" w:rsidR="00184A4B" w:rsidRDefault="00184A4B" w:rsidP="00184A4B">
            <w:pPr>
              <w:jc w:val="center"/>
            </w:pPr>
          </w:p>
        </w:tc>
        <w:tc>
          <w:tcPr>
            <w:tcW w:w="952" w:type="dxa"/>
          </w:tcPr>
          <w:p w14:paraId="056B9425" w14:textId="77777777" w:rsidR="00184A4B" w:rsidRDefault="00184A4B" w:rsidP="00184A4B">
            <w:pPr>
              <w:jc w:val="center"/>
            </w:pPr>
          </w:p>
        </w:tc>
      </w:tr>
      <w:tr w:rsidR="00184A4B" w14:paraId="5F2D102D" w14:textId="77777777" w:rsidTr="00184A4B">
        <w:tc>
          <w:tcPr>
            <w:tcW w:w="1559" w:type="dxa"/>
          </w:tcPr>
          <w:p w14:paraId="40D69680" w14:textId="77777777" w:rsidR="00184A4B" w:rsidRDefault="00184A4B" w:rsidP="00184A4B">
            <w:pPr>
              <w:jc w:val="center"/>
            </w:pPr>
          </w:p>
        </w:tc>
        <w:tc>
          <w:tcPr>
            <w:tcW w:w="2552" w:type="dxa"/>
            <w:vAlign w:val="center"/>
          </w:tcPr>
          <w:p w14:paraId="035875C9" w14:textId="77777777" w:rsidR="00184A4B" w:rsidRDefault="00184A4B" w:rsidP="00184A4B">
            <w:pPr>
              <w:jc w:val="center"/>
            </w:pPr>
          </w:p>
        </w:tc>
        <w:tc>
          <w:tcPr>
            <w:tcW w:w="2005" w:type="dxa"/>
            <w:vAlign w:val="center"/>
          </w:tcPr>
          <w:p w14:paraId="73AB45DB" w14:textId="77777777" w:rsidR="00184A4B" w:rsidRDefault="00184A4B" w:rsidP="00184A4B">
            <w:pPr>
              <w:jc w:val="center"/>
            </w:pPr>
          </w:p>
        </w:tc>
        <w:tc>
          <w:tcPr>
            <w:tcW w:w="1964" w:type="dxa"/>
            <w:vAlign w:val="center"/>
          </w:tcPr>
          <w:p w14:paraId="0CA3D859" w14:textId="77777777" w:rsidR="00184A4B" w:rsidRDefault="00184A4B" w:rsidP="00184A4B">
            <w:pPr>
              <w:jc w:val="center"/>
            </w:pPr>
          </w:p>
        </w:tc>
        <w:tc>
          <w:tcPr>
            <w:tcW w:w="952" w:type="dxa"/>
          </w:tcPr>
          <w:p w14:paraId="04AF967E" w14:textId="77777777" w:rsidR="00184A4B" w:rsidRDefault="00184A4B" w:rsidP="00184A4B">
            <w:pPr>
              <w:jc w:val="center"/>
            </w:pPr>
          </w:p>
        </w:tc>
      </w:tr>
      <w:tr w:rsidR="00184A4B" w14:paraId="60CB233C" w14:textId="77777777" w:rsidTr="00184A4B">
        <w:tc>
          <w:tcPr>
            <w:tcW w:w="1559" w:type="dxa"/>
          </w:tcPr>
          <w:p w14:paraId="5ED27539" w14:textId="77777777" w:rsidR="00184A4B" w:rsidRDefault="00184A4B" w:rsidP="00184A4B">
            <w:pPr>
              <w:jc w:val="center"/>
            </w:pPr>
          </w:p>
        </w:tc>
        <w:tc>
          <w:tcPr>
            <w:tcW w:w="2552" w:type="dxa"/>
            <w:vAlign w:val="center"/>
          </w:tcPr>
          <w:p w14:paraId="4AE7F49B" w14:textId="77777777" w:rsidR="00184A4B" w:rsidRDefault="00184A4B" w:rsidP="00184A4B">
            <w:pPr>
              <w:jc w:val="center"/>
            </w:pPr>
          </w:p>
        </w:tc>
        <w:tc>
          <w:tcPr>
            <w:tcW w:w="2005" w:type="dxa"/>
            <w:vAlign w:val="center"/>
          </w:tcPr>
          <w:p w14:paraId="3F9FC389" w14:textId="77777777" w:rsidR="00184A4B" w:rsidRDefault="00184A4B" w:rsidP="00184A4B">
            <w:pPr>
              <w:jc w:val="center"/>
            </w:pPr>
          </w:p>
        </w:tc>
        <w:tc>
          <w:tcPr>
            <w:tcW w:w="1964" w:type="dxa"/>
            <w:vAlign w:val="center"/>
          </w:tcPr>
          <w:p w14:paraId="6F1D47D1" w14:textId="77777777" w:rsidR="00184A4B" w:rsidRDefault="00184A4B" w:rsidP="00184A4B">
            <w:pPr>
              <w:jc w:val="center"/>
            </w:pPr>
          </w:p>
        </w:tc>
        <w:tc>
          <w:tcPr>
            <w:tcW w:w="952" w:type="dxa"/>
          </w:tcPr>
          <w:p w14:paraId="51591017" w14:textId="77777777" w:rsidR="00184A4B" w:rsidRDefault="00184A4B" w:rsidP="00184A4B">
            <w:pPr>
              <w:jc w:val="center"/>
            </w:pPr>
          </w:p>
        </w:tc>
      </w:tr>
      <w:tr w:rsidR="00184A4B" w14:paraId="597647D9" w14:textId="77777777" w:rsidTr="00184A4B">
        <w:tc>
          <w:tcPr>
            <w:tcW w:w="1559" w:type="dxa"/>
          </w:tcPr>
          <w:p w14:paraId="6C13AFAD" w14:textId="77777777" w:rsidR="00184A4B" w:rsidRDefault="00184A4B" w:rsidP="00184A4B">
            <w:pPr>
              <w:jc w:val="center"/>
            </w:pPr>
          </w:p>
        </w:tc>
        <w:tc>
          <w:tcPr>
            <w:tcW w:w="2552" w:type="dxa"/>
            <w:vAlign w:val="center"/>
          </w:tcPr>
          <w:p w14:paraId="4A477BDB" w14:textId="77777777" w:rsidR="00184A4B" w:rsidRDefault="00184A4B" w:rsidP="00184A4B">
            <w:pPr>
              <w:jc w:val="center"/>
            </w:pPr>
          </w:p>
        </w:tc>
        <w:tc>
          <w:tcPr>
            <w:tcW w:w="2005" w:type="dxa"/>
            <w:vAlign w:val="center"/>
          </w:tcPr>
          <w:p w14:paraId="33674BB6" w14:textId="77777777" w:rsidR="00184A4B" w:rsidRDefault="00184A4B" w:rsidP="00184A4B">
            <w:pPr>
              <w:jc w:val="center"/>
            </w:pPr>
          </w:p>
        </w:tc>
        <w:tc>
          <w:tcPr>
            <w:tcW w:w="1964" w:type="dxa"/>
            <w:vAlign w:val="center"/>
          </w:tcPr>
          <w:p w14:paraId="1CD06614" w14:textId="77777777" w:rsidR="00184A4B" w:rsidRDefault="00184A4B" w:rsidP="00184A4B">
            <w:pPr>
              <w:jc w:val="center"/>
            </w:pPr>
          </w:p>
        </w:tc>
        <w:tc>
          <w:tcPr>
            <w:tcW w:w="952" w:type="dxa"/>
          </w:tcPr>
          <w:p w14:paraId="01E8C265" w14:textId="77777777" w:rsidR="00184A4B" w:rsidRDefault="00184A4B" w:rsidP="00184A4B">
            <w:pPr>
              <w:jc w:val="center"/>
            </w:pPr>
          </w:p>
        </w:tc>
      </w:tr>
    </w:tbl>
    <w:p w14:paraId="43766AC6" w14:textId="4065D777" w:rsidR="00721165" w:rsidRPr="00721165" w:rsidRDefault="00721165" w:rsidP="00785458">
      <w:pPr>
        <w:rPr>
          <w:color w:val="0070C0"/>
        </w:rPr>
      </w:pPr>
      <w:r w:rsidRPr="00721165">
        <w:rPr>
          <w:rFonts w:hint="eastAsia"/>
          <w:color w:val="0070C0"/>
        </w:rPr>
        <w:t xml:space="preserve">　　　　　　</w:t>
      </w:r>
    </w:p>
    <w:p w14:paraId="45C0A947" w14:textId="77777777" w:rsidR="006C70B1" w:rsidRPr="00184A4B" w:rsidRDefault="006C70B1">
      <w:r>
        <w:rPr>
          <w:rFonts w:hint="eastAsia"/>
        </w:rPr>
        <w:t xml:space="preserve">　　・本工事に近接・競合する工事の予定</w:t>
      </w:r>
    </w:p>
    <w:tbl>
      <w:tblPr>
        <w:tblStyle w:val="a3"/>
        <w:tblW w:w="0" w:type="auto"/>
        <w:tblInd w:w="704" w:type="dxa"/>
        <w:tblLook w:val="04A0" w:firstRow="1" w:lastRow="0" w:firstColumn="1" w:lastColumn="0" w:noHBand="0" w:noVBand="1"/>
      </w:tblPr>
      <w:tblGrid>
        <w:gridCol w:w="1559"/>
        <w:gridCol w:w="2552"/>
        <w:gridCol w:w="2005"/>
        <w:gridCol w:w="1964"/>
        <w:gridCol w:w="952"/>
      </w:tblGrid>
      <w:tr w:rsidR="006C70B1" w:rsidRPr="00184A4B" w14:paraId="6AF1D998" w14:textId="77777777" w:rsidTr="004D1CE8">
        <w:tc>
          <w:tcPr>
            <w:tcW w:w="1559" w:type="dxa"/>
          </w:tcPr>
          <w:p w14:paraId="0B2AEC73" w14:textId="77777777" w:rsidR="006C70B1" w:rsidRPr="00184A4B" w:rsidRDefault="006C70B1" w:rsidP="004D1CE8">
            <w:pPr>
              <w:jc w:val="center"/>
              <w:rPr>
                <w:rFonts w:ascii="ＭＳ ゴシック" w:eastAsia="ＭＳ ゴシック" w:hAnsi="ＭＳ ゴシック"/>
              </w:rPr>
            </w:pPr>
            <w:r>
              <w:rPr>
                <w:rFonts w:ascii="ＭＳ ゴシック" w:eastAsia="ＭＳ ゴシック" w:hAnsi="ＭＳ ゴシック" w:hint="eastAsia"/>
              </w:rPr>
              <w:t>発注機関</w:t>
            </w:r>
          </w:p>
        </w:tc>
        <w:tc>
          <w:tcPr>
            <w:tcW w:w="2552" w:type="dxa"/>
            <w:vAlign w:val="center"/>
          </w:tcPr>
          <w:p w14:paraId="08BDC196" w14:textId="77777777" w:rsidR="006C70B1" w:rsidRPr="00184A4B" w:rsidRDefault="006C70B1" w:rsidP="004D1CE8">
            <w:pPr>
              <w:jc w:val="center"/>
              <w:rPr>
                <w:rFonts w:ascii="ＭＳ ゴシック" w:eastAsia="ＭＳ ゴシック" w:hAnsi="ＭＳ ゴシック"/>
              </w:rPr>
            </w:pPr>
            <w:r w:rsidRPr="00184A4B">
              <w:rPr>
                <w:rFonts w:ascii="ＭＳ ゴシック" w:eastAsia="ＭＳ ゴシック" w:hAnsi="ＭＳ ゴシック" w:hint="eastAsia"/>
              </w:rPr>
              <w:t>工事名</w:t>
            </w:r>
          </w:p>
        </w:tc>
        <w:tc>
          <w:tcPr>
            <w:tcW w:w="2005" w:type="dxa"/>
            <w:vAlign w:val="center"/>
          </w:tcPr>
          <w:p w14:paraId="72B847BE" w14:textId="77777777" w:rsidR="006C70B1" w:rsidRPr="00184A4B" w:rsidRDefault="006C70B1" w:rsidP="004D1CE8">
            <w:pPr>
              <w:jc w:val="center"/>
              <w:rPr>
                <w:rFonts w:ascii="ＭＳ ゴシック" w:eastAsia="ＭＳ ゴシック" w:hAnsi="ＭＳ ゴシック"/>
              </w:rPr>
            </w:pPr>
            <w:r w:rsidRPr="00184A4B">
              <w:rPr>
                <w:rFonts w:ascii="ＭＳ ゴシック" w:eastAsia="ＭＳ ゴシック" w:hAnsi="ＭＳ ゴシック" w:hint="eastAsia"/>
              </w:rPr>
              <w:t>工期</w:t>
            </w:r>
          </w:p>
        </w:tc>
        <w:tc>
          <w:tcPr>
            <w:tcW w:w="1964" w:type="dxa"/>
            <w:vAlign w:val="center"/>
          </w:tcPr>
          <w:p w14:paraId="22A54354" w14:textId="77777777" w:rsidR="006C70B1" w:rsidRPr="00184A4B" w:rsidRDefault="006C70B1" w:rsidP="004D1CE8">
            <w:pPr>
              <w:jc w:val="center"/>
              <w:rPr>
                <w:rFonts w:ascii="ＭＳ ゴシック" w:eastAsia="ＭＳ ゴシック" w:hAnsi="ＭＳ ゴシック"/>
              </w:rPr>
            </w:pPr>
            <w:r w:rsidRPr="00184A4B">
              <w:rPr>
                <w:rFonts w:ascii="ＭＳ ゴシック" w:eastAsia="ＭＳ ゴシック" w:hAnsi="ＭＳ ゴシック" w:hint="eastAsia"/>
              </w:rPr>
              <w:t>工事内容</w:t>
            </w:r>
          </w:p>
        </w:tc>
        <w:tc>
          <w:tcPr>
            <w:tcW w:w="952" w:type="dxa"/>
          </w:tcPr>
          <w:p w14:paraId="3914B85F" w14:textId="77777777" w:rsidR="006C70B1" w:rsidRPr="00184A4B" w:rsidRDefault="006C70B1" w:rsidP="004D1CE8">
            <w:pPr>
              <w:jc w:val="center"/>
              <w:rPr>
                <w:rFonts w:ascii="ＭＳ ゴシック" w:eastAsia="ＭＳ ゴシック" w:hAnsi="ＭＳ ゴシック"/>
              </w:rPr>
            </w:pPr>
            <w:r w:rsidRPr="00184A4B">
              <w:rPr>
                <w:rFonts w:ascii="ＭＳ ゴシック" w:eastAsia="ＭＳ ゴシック" w:hAnsi="ＭＳ ゴシック" w:hint="eastAsia"/>
              </w:rPr>
              <w:t>備考</w:t>
            </w:r>
          </w:p>
        </w:tc>
      </w:tr>
      <w:tr w:rsidR="006C70B1" w14:paraId="150B5BC6" w14:textId="77777777" w:rsidTr="004D1CE8">
        <w:tc>
          <w:tcPr>
            <w:tcW w:w="1559" w:type="dxa"/>
          </w:tcPr>
          <w:p w14:paraId="5B358830" w14:textId="77777777" w:rsidR="006C70B1" w:rsidRDefault="006C70B1" w:rsidP="004D1CE8">
            <w:pPr>
              <w:jc w:val="center"/>
            </w:pPr>
          </w:p>
        </w:tc>
        <w:tc>
          <w:tcPr>
            <w:tcW w:w="2552" w:type="dxa"/>
            <w:vAlign w:val="center"/>
          </w:tcPr>
          <w:p w14:paraId="2FB68FE7" w14:textId="77777777" w:rsidR="006C70B1" w:rsidRDefault="006C70B1" w:rsidP="004D1CE8">
            <w:pPr>
              <w:jc w:val="center"/>
            </w:pPr>
          </w:p>
        </w:tc>
        <w:tc>
          <w:tcPr>
            <w:tcW w:w="2005" w:type="dxa"/>
            <w:vAlign w:val="center"/>
          </w:tcPr>
          <w:p w14:paraId="09BB4B11" w14:textId="77777777" w:rsidR="006C70B1" w:rsidRDefault="006C70B1" w:rsidP="004D1CE8">
            <w:pPr>
              <w:jc w:val="center"/>
            </w:pPr>
          </w:p>
        </w:tc>
        <w:tc>
          <w:tcPr>
            <w:tcW w:w="1964" w:type="dxa"/>
            <w:vAlign w:val="center"/>
          </w:tcPr>
          <w:p w14:paraId="713B7CDA" w14:textId="77777777" w:rsidR="006C70B1" w:rsidRDefault="006C70B1" w:rsidP="004D1CE8">
            <w:pPr>
              <w:jc w:val="center"/>
            </w:pPr>
          </w:p>
        </w:tc>
        <w:tc>
          <w:tcPr>
            <w:tcW w:w="952" w:type="dxa"/>
          </w:tcPr>
          <w:p w14:paraId="1231A172" w14:textId="77777777" w:rsidR="006C70B1" w:rsidRDefault="006C70B1" w:rsidP="004D1CE8">
            <w:pPr>
              <w:jc w:val="center"/>
            </w:pPr>
          </w:p>
        </w:tc>
      </w:tr>
      <w:tr w:rsidR="006C70B1" w14:paraId="492198E4" w14:textId="77777777" w:rsidTr="004D1CE8">
        <w:tc>
          <w:tcPr>
            <w:tcW w:w="1559" w:type="dxa"/>
          </w:tcPr>
          <w:p w14:paraId="6FCC67BC" w14:textId="77777777" w:rsidR="006C70B1" w:rsidRDefault="006C70B1" w:rsidP="004D1CE8">
            <w:pPr>
              <w:jc w:val="center"/>
            </w:pPr>
          </w:p>
        </w:tc>
        <w:tc>
          <w:tcPr>
            <w:tcW w:w="2552" w:type="dxa"/>
            <w:vAlign w:val="center"/>
          </w:tcPr>
          <w:p w14:paraId="0FB488F7" w14:textId="77777777" w:rsidR="006C70B1" w:rsidRDefault="006C70B1" w:rsidP="004D1CE8">
            <w:pPr>
              <w:jc w:val="center"/>
            </w:pPr>
          </w:p>
        </w:tc>
        <w:tc>
          <w:tcPr>
            <w:tcW w:w="2005" w:type="dxa"/>
            <w:vAlign w:val="center"/>
          </w:tcPr>
          <w:p w14:paraId="1BF73457" w14:textId="77777777" w:rsidR="006C70B1" w:rsidRDefault="006C70B1" w:rsidP="004D1CE8">
            <w:pPr>
              <w:jc w:val="center"/>
            </w:pPr>
          </w:p>
        </w:tc>
        <w:tc>
          <w:tcPr>
            <w:tcW w:w="1964" w:type="dxa"/>
            <w:vAlign w:val="center"/>
          </w:tcPr>
          <w:p w14:paraId="759FA174" w14:textId="77777777" w:rsidR="006C70B1" w:rsidRDefault="006C70B1" w:rsidP="004D1CE8">
            <w:pPr>
              <w:jc w:val="center"/>
            </w:pPr>
          </w:p>
        </w:tc>
        <w:tc>
          <w:tcPr>
            <w:tcW w:w="952" w:type="dxa"/>
          </w:tcPr>
          <w:p w14:paraId="0801D3A8" w14:textId="77777777" w:rsidR="006C70B1" w:rsidRDefault="006C70B1" w:rsidP="004D1CE8">
            <w:pPr>
              <w:jc w:val="center"/>
            </w:pPr>
          </w:p>
        </w:tc>
      </w:tr>
    </w:tbl>
    <w:p w14:paraId="1600E295" w14:textId="1E07CBDF" w:rsidR="00192377" w:rsidRPr="00542599" w:rsidRDefault="00192377" w:rsidP="00542599">
      <w:pPr>
        <w:ind w:left="1418" w:hangingChars="675" w:hanging="1418"/>
        <w:rPr>
          <w:color w:val="0070C0"/>
        </w:rPr>
      </w:pPr>
      <w:r w:rsidRPr="00721165">
        <w:rPr>
          <w:rFonts w:hint="eastAsia"/>
          <w:color w:val="0070C0"/>
        </w:rPr>
        <w:t xml:space="preserve">　　　　　</w:t>
      </w:r>
    </w:p>
    <w:p w14:paraId="3B01202E" w14:textId="77777777" w:rsidR="00392029" w:rsidRDefault="00392029">
      <w:r>
        <w:rPr>
          <w:rFonts w:hint="eastAsia"/>
        </w:rPr>
        <w:t xml:space="preserve">　　・改修工事における工事個所の順番は図○○のとおり。</w:t>
      </w:r>
    </w:p>
    <w:p w14:paraId="69F282A6" w14:textId="1E296C63" w:rsidR="00392029" w:rsidRPr="00392029" w:rsidRDefault="00392029">
      <w:r w:rsidRPr="00721165">
        <w:rPr>
          <w:rFonts w:hint="eastAsia"/>
          <w:color w:val="0070C0"/>
        </w:rPr>
        <w:t xml:space="preserve">　　　　　　</w:t>
      </w:r>
    </w:p>
    <w:p w14:paraId="178B07C7" w14:textId="6D9EA602" w:rsidR="00721165" w:rsidRDefault="00721165">
      <w:r>
        <w:rPr>
          <w:rFonts w:hint="eastAsia"/>
        </w:rPr>
        <w:t xml:space="preserve">　　</w:t>
      </w:r>
      <w:r w:rsidR="00785458">
        <w:fldChar w:fldCharType="begin"/>
      </w:r>
      <w:r w:rsidR="00785458">
        <w:instrText xml:space="preserve"> </w:instrText>
      </w:r>
      <w:r w:rsidR="00785458">
        <w:rPr>
          <w:rFonts w:hint="eastAsia"/>
        </w:rPr>
        <w:instrText>eq \o\ac(○,</w:instrText>
      </w:r>
      <w:r w:rsidR="00785458" w:rsidRPr="00184A4B">
        <w:rPr>
          <w:rFonts w:ascii="游明朝" w:hint="eastAsia"/>
          <w:position w:val="2"/>
          <w:sz w:val="14"/>
        </w:rPr>
        <w:instrText>・</w:instrText>
      </w:r>
      <w:r w:rsidR="00785458">
        <w:rPr>
          <w:rFonts w:hint="eastAsia"/>
        </w:rPr>
        <w:instrText>)</w:instrText>
      </w:r>
      <w:r w:rsidR="00785458">
        <w:fldChar w:fldCharType="end"/>
      </w:r>
      <w:r w:rsidR="00F82A76" w:rsidRPr="00204E09">
        <w:rPr>
          <w:rFonts w:hint="eastAsia"/>
        </w:rPr>
        <w:t>本</w:t>
      </w:r>
      <w:r w:rsidR="007A6E90">
        <w:rPr>
          <w:rFonts w:hint="eastAsia"/>
        </w:rPr>
        <w:t>工事は</w:t>
      </w:r>
      <w:r>
        <w:rPr>
          <w:rFonts w:hint="eastAsia"/>
        </w:rPr>
        <w:t>執務並行型の工事</w:t>
      </w:r>
      <w:r w:rsidR="007A6E90">
        <w:rPr>
          <w:rFonts w:hint="eastAsia"/>
        </w:rPr>
        <w:t>である。</w:t>
      </w:r>
    </w:p>
    <w:p w14:paraId="24D8EE48" w14:textId="6151B63F" w:rsidR="00721165" w:rsidRPr="00721165" w:rsidRDefault="00721165">
      <w:r w:rsidRPr="00721165">
        <w:rPr>
          <w:rFonts w:hint="eastAsia"/>
          <w:color w:val="0070C0"/>
        </w:rPr>
        <w:t xml:space="preserve">　　　　　　</w:t>
      </w:r>
    </w:p>
    <w:p w14:paraId="3139FD73" w14:textId="71B98D3E" w:rsidR="006C70B1" w:rsidRPr="00184A4B" w:rsidRDefault="006C70B1" w:rsidP="006C70B1">
      <w:r>
        <w:rPr>
          <w:rFonts w:hint="eastAsia"/>
        </w:rPr>
        <w:t xml:space="preserve">　　</w:t>
      </w:r>
      <w:r w:rsidR="00785458">
        <w:fldChar w:fldCharType="begin"/>
      </w:r>
      <w:r w:rsidR="00785458">
        <w:instrText xml:space="preserve"> </w:instrText>
      </w:r>
      <w:r w:rsidR="00785458">
        <w:rPr>
          <w:rFonts w:hint="eastAsia"/>
        </w:rPr>
        <w:instrText>eq \o\ac(○,</w:instrText>
      </w:r>
      <w:r w:rsidR="00785458" w:rsidRPr="00184A4B">
        <w:rPr>
          <w:rFonts w:ascii="游明朝" w:hint="eastAsia"/>
          <w:position w:val="2"/>
          <w:sz w:val="14"/>
        </w:rPr>
        <w:instrText>・</w:instrText>
      </w:r>
      <w:r w:rsidR="00785458">
        <w:rPr>
          <w:rFonts w:hint="eastAsia"/>
        </w:rPr>
        <w:instrText>)</w:instrText>
      </w:r>
      <w:r w:rsidR="00785458">
        <w:fldChar w:fldCharType="end"/>
      </w:r>
      <w:r>
        <w:rPr>
          <w:rFonts w:hint="eastAsia"/>
        </w:rPr>
        <w:t>施工時間</w:t>
      </w:r>
    </w:p>
    <w:p w14:paraId="18BCEE96" w14:textId="50D35C88" w:rsidR="00721165" w:rsidRDefault="006C70B1" w:rsidP="00721165">
      <w:pPr>
        <w:ind w:left="1275" w:hangingChars="607" w:hanging="1275"/>
        <w:rPr>
          <w:color w:val="0070C0"/>
        </w:rPr>
      </w:pPr>
      <w:r w:rsidRPr="006C70B1">
        <w:rPr>
          <w:rFonts w:hint="eastAsia"/>
          <w:color w:val="0070C0"/>
        </w:rPr>
        <w:t xml:space="preserve">　　　　</w:t>
      </w:r>
      <w:r w:rsidR="00785458">
        <w:rPr>
          <w:rFonts w:hint="eastAsia"/>
          <w:color w:val="0070C0"/>
        </w:rPr>
        <w:t xml:space="preserve">　　</w:t>
      </w:r>
      <w:r w:rsidRPr="00785458">
        <w:rPr>
          <w:rFonts w:hint="eastAsia"/>
          <w:color w:val="000000" w:themeColor="text1"/>
        </w:rPr>
        <w:t>作業時間は、午前</w:t>
      </w:r>
      <w:r w:rsidR="00785458" w:rsidRPr="00785458">
        <w:rPr>
          <w:rFonts w:hint="eastAsia"/>
          <w:color w:val="000000" w:themeColor="text1"/>
        </w:rPr>
        <w:t>８</w:t>
      </w:r>
      <w:r w:rsidRPr="00785458">
        <w:rPr>
          <w:rFonts w:hint="eastAsia"/>
          <w:color w:val="000000" w:themeColor="text1"/>
        </w:rPr>
        <w:t>時</w:t>
      </w:r>
      <w:r w:rsidR="00785458" w:rsidRPr="00785458">
        <w:rPr>
          <w:rFonts w:hint="eastAsia"/>
          <w:color w:val="000000" w:themeColor="text1"/>
        </w:rPr>
        <w:t>30分</w:t>
      </w:r>
      <w:r w:rsidRPr="00785458">
        <w:rPr>
          <w:rFonts w:hint="eastAsia"/>
          <w:color w:val="000000" w:themeColor="text1"/>
        </w:rPr>
        <w:t>から午後</w:t>
      </w:r>
      <w:r w:rsidR="00785458" w:rsidRPr="00785458">
        <w:rPr>
          <w:rFonts w:hint="eastAsia"/>
          <w:color w:val="000000" w:themeColor="text1"/>
        </w:rPr>
        <w:t>５</w:t>
      </w:r>
      <w:r w:rsidRPr="00785458">
        <w:rPr>
          <w:rFonts w:hint="eastAsia"/>
          <w:color w:val="000000" w:themeColor="text1"/>
        </w:rPr>
        <w:t>時までとする。ただし、あらかじめ監督員の承諾を受けた場合は、この限りでない。</w:t>
      </w:r>
      <w:r w:rsidR="00721165" w:rsidRPr="00785458">
        <w:rPr>
          <w:rFonts w:hint="eastAsia"/>
          <w:color w:val="000000" w:themeColor="text1"/>
        </w:rPr>
        <w:t>また、</w:t>
      </w:r>
      <w:r w:rsidR="00785458" w:rsidRPr="00785458">
        <w:rPr>
          <w:rFonts w:hint="eastAsia"/>
          <w:color w:val="000000" w:themeColor="text1"/>
        </w:rPr>
        <w:t>騒音振動の発生する</w:t>
      </w:r>
      <w:r w:rsidR="00721165" w:rsidRPr="00785458">
        <w:rPr>
          <w:rFonts w:hint="eastAsia"/>
          <w:color w:val="000000" w:themeColor="text1"/>
        </w:rPr>
        <w:t>作業については、閉</w:t>
      </w:r>
      <w:r w:rsidR="007B2016">
        <w:rPr>
          <w:rFonts w:hint="eastAsia"/>
          <w:color w:val="000000" w:themeColor="text1"/>
        </w:rPr>
        <w:t>館</w:t>
      </w:r>
      <w:r w:rsidR="00721165" w:rsidRPr="00785458">
        <w:rPr>
          <w:rFonts w:hint="eastAsia"/>
          <w:color w:val="000000" w:themeColor="text1"/>
        </w:rPr>
        <w:t>日に行う。ただし、あらかじめ監督員の承諾を受けた場合は、この限りでない。</w:t>
      </w:r>
    </w:p>
    <w:p w14:paraId="7B38994A" w14:textId="77777777" w:rsidR="005702EF" w:rsidRDefault="005702EF" w:rsidP="00192377">
      <w:pPr>
        <w:rPr>
          <w:rFonts w:ascii="ＭＳ ゴシック" w:eastAsia="ＭＳ ゴシック" w:hAnsi="ＭＳ ゴシック"/>
          <w:sz w:val="22"/>
        </w:rPr>
      </w:pPr>
    </w:p>
    <w:p w14:paraId="455DB6BA" w14:textId="77777777" w:rsidR="00192377" w:rsidRPr="00184A4B" w:rsidRDefault="00192377" w:rsidP="00192377">
      <w:pPr>
        <w:rPr>
          <w:rFonts w:ascii="ＭＳ ゴシック" w:eastAsia="ＭＳ ゴシック" w:hAnsi="ＭＳ ゴシック"/>
          <w:sz w:val="22"/>
        </w:rPr>
      </w:pPr>
      <w:r>
        <w:rPr>
          <w:rFonts w:ascii="ＭＳ ゴシック" w:eastAsia="ＭＳ ゴシック" w:hAnsi="ＭＳ ゴシック" w:hint="eastAsia"/>
          <w:sz w:val="22"/>
        </w:rPr>
        <w:t>２</w:t>
      </w:r>
      <w:r w:rsidRPr="00184A4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用地</w:t>
      </w:r>
      <w:r w:rsidRPr="00184A4B">
        <w:rPr>
          <w:rFonts w:ascii="ＭＳ ゴシック" w:eastAsia="ＭＳ ゴシック" w:hAnsi="ＭＳ ゴシック" w:hint="eastAsia"/>
          <w:sz w:val="22"/>
        </w:rPr>
        <w:t>関係</w:t>
      </w:r>
    </w:p>
    <w:p w14:paraId="3737C760" w14:textId="77777777" w:rsidR="00192377" w:rsidRPr="00184A4B" w:rsidRDefault="00192377" w:rsidP="00192377">
      <w:r>
        <w:rPr>
          <w:rFonts w:hint="eastAsia"/>
        </w:rPr>
        <w:t xml:space="preserve">　　・施工に必要な仮用地</w:t>
      </w:r>
    </w:p>
    <w:p w14:paraId="71E8847D" w14:textId="766C81ED" w:rsidR="00192377" w:rsidRPr="00721165" w:rsidRDefault="00192377" w:rsidP="00192377">
      <w:pPr>
        <w:ind w:left="1275" w:hangingChars="607" w:hanging="1275"/>
        <w:rPr>
          <w:color w:val="0070C0"/>
        </w:rPr>
      </w:pPr>
      <w:r w:rsidRPr="006C70B1">
        <w:rPr>
          <w:rFonts w:hint="eastAsia"/>
          <w:color w:val="0070C0"/>
        </w:rPr>
        <w:t xml:space="preserve">　　　</w:t>
      </w:r>
    </w:p>
    <w:p w14:paraId="79680782" w14:textId="77777777" w:rsidR="00054246" w:rsidRPr="00184A4B" w:rsidRDefault="00054246" w:rsidP="00054246">
      <w:pPr>
        <w:rPr>
          <w:rFonts w:ascii="ＭＳ ゴシック" w:eastAsia="ＭＳ ゴシック" w:hAnsi="ＭＳ ゴシック"/>
          <w:sz w:val="22"/>
        </w:rPr>
      </w:pPr>
      <w:r>
        <w:rPr>
          <w:rFonts w:ascii="ＭＳ ゴシック" w:eastAsia="ＭＳ ゴシック" w:hAnsi="ＭＳ ゴシック" w:hint="eastAsia"/>
          <w:sz w:val="22"/>
        </w:rPr>
        <w:t>３</w:t>
      </w:r>
      <w:r w:rsidRPr="00184A4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安全対策</w:t>
      </w:r>
      <w:r w:rsidRPr="00184A4B">
        <w:rPr>
          <w:rFonts w:ascii="ＭＳ ゴシック" w:eastAsia="ＭＳ ゴシック" w:hAnsi="ＭＳ ゴシック" w:hint="eastAsia"/>
          <w:sz w:val="22"/>
        </w:rPr>
        <w:t>関係</w:t>
      </w:r>
    </w:p>
    <w:p w14:paraId="26F4F7D2" w14:textId="77777777" w:rsidR="00054246" w:rsidRDefault="00054246" w:rsidP="00054246">
      <w:pPr>
        <w:pStyle w:val="a4"/>
        <w:numPr>
          <w:ilvl w:val="0"/>
          <w:numId w:val="3"/>
        </w:numPr>
        <w:ind w:leftChars="0"/>
      </w:pPr>
      <w:r>
        <w:rPr>
          <w:rFonts w:hint="eastAsia"/>
        </w:rPr>
        <w:t>交通誘導警備員</w:t>
      </w:r>
    </w:p>
    <w:p w14:paraId="1ED3F4DB" w14:textId="4885B4E5" w:rsidR="00B87BD7" w:rsidRDefault="00B87BD7" w:rsidP="00B87BD7">
      <w:pPr>
        <w:ind w:leftChars="336" w:left="706" w:firstLineChars="34" w:firstLine="71"/>
      </w:pPr>
      <w:r>
        <w:rPr>
          <w:rFonts w:hint="eastAsia"/>
        </w:rPr>
        <w:t>受注者が交通誘導業務を</w:t>
      </w:r>
      <w:r w:rsidRPr="00E15192">
        <w:rPr>
          <w:rFonts w:hint="eastAsia"/>
        </w:rPr>
        <w:t>他</w:t>
      </w:r>
      <w:r w:rsidR="00F92AA1" w:rsidRPr="00E15192">
        <w:rPr>
          <w:rFonts w:hint="eastAsia"/>
        </w:rPr>
        <w:t>者</w:t>
      </w:r>
      <w:r w:rsidRPr="00E15192">
        <w:rPr>
          <w:rFonts w:hint="eastAsia"/>
        </w:rPr>
        <w:t>に委</w:t>
      </w:r>
      <w:r>
        <w:rPr>
          <w:rFonts w:hint="eastAsia"/>
        </w:rPr>
        <w:t>託する場合は、受託者は警備業法第４条の規定により公安委員</w:t>
      </w:r>
      <w:r>
        <w:rPr>
          <w:rFonts w:hint="eastAsia"/>
        </w:rPr>
        <w:lastRenderedPageBreak/>
        <w:t>会から警備業の認定を受けた者であること。</w:t>
      </w:r>
    </w:p>
    <w:p w14:paraId="44652690" w14:textId="77777777" w:rsidR="00B87BD7" w:rsidRDefault="00B87BD7" w:rsidP="0009499C">
      <w:pPr>
        <w:ind w:leftChars="372" w:left="850" w:hangingChars="33" w:hanging="69"/>
      </w:pPr>
    </w:p>
    <w:p w14:paraId="77853435" w14:textId="77777777" w:rsidR="00054246" w:rsidRDefault="0009499C" w:rsidP="0009499C">
      <w:pPr>
        <w:ind w:leftChars="372" w:left="850" w:hangingChars="33" w:hanging="69"/>
      </w:pPr>
      <w:r>
        <w:rPr>
          <w:rFonts w:hint="eastAsia"/>
        </w:rPr>
        <w:t>※</w:t>
      </w:r>
      <w:r w:rsidR="00B87BD7">
        <w:rPr>
          <w:rFonts w:hint="eastAsia"/>
        </w:rPr>
        <w:t>交通誘導警備員は、</w:t>
      </w:r>
      <w:r w:rsidR="00054246">
        <w:rPr>
          <w:rFonts w:hint="eastAsia"/>
        </w:rPr>
        <w:t>施設管理者等からの要請又は</w:t>
      </w:r>
      <w:r w:rsidR="007A6E90">
        <w:rPr>
          <w:rFonts w:hint="eastAsia"/>
        </w:rPr>
        <w:t>施工</w:t>
      </w:r>
      <w:r w:rsidR="00054246">
        <w:rPr>
          <w:rFonts w:hint="eastAsia"/>
        </w:rPr>
        <w:t>条件に変更が生じた場合を除き、</w:t>
      </w:r>
      <w:r>
        <w:rPr>
          <w:rFonts w:hint="eastAsia"/>
        </w:rPr>
        <w:t>原則として設計変更の対象としない。</w:t>
      </w:r>
      <w:r w:rsidR="00B87BD7">
        <w:rPr>
          <w:rFonts w:hint="eastAsia"/>
        </w:rPr>
        <w:t>（任意仮設）</w:t>
      </w:r>
    </w:p>
    <w:p w14:paraId="05CABA17" w14:textId="77777777" w:rsidR="0009499C" w:rsidRDefault="005702EF" w:rsidP="0009499C">
      <w:pPr>
        <w:ind w:leftChars="372" w:left="850" w:hangingChars="33" w:hanging="69"/>
      </w:pPr>
      <w:r>
        <w:rPr>
          <w:rFonts w:hint="eastAsia"/>
        </w:rPr>
        <w:t xml:space="preserve">・工事期間中　延べ　○○　</w:t>
      </w:r>
      <w:r w:rsidR="0009499C">
        <w:rPr>
          <w:rFonts w:hint="eastAsia"/>
        </w:rPr>
        <w:t>人の交通誘導警備員と</w:t>
      </w:r>
      <w:r w:rsidR="002A5070">
        <w:rPr>
          <w:rFonts w:hint="eastAsia"/>
        </w:rPr>
        <w:t>し、設計変更の対象とする。</w:t>
      </w:r>
      <w:r w:rsidR="00B87BD7">
        <w:rPr>
          <w:rFonts w:hint="eastAsia"/>
        </w:rPr>
        <w:t>（指定仮設）</w:t>
      </w:r>
    </w:p>
    <w:p w14:paraId="5114EE6C" w14:textId="77777777" w:rsidR="00054246" w:rsidRDefault="0009499C" w:rsidP="00054246">
      <w:pPr>
        <w:ind w:left="780"/>
      </w:pPr>
      <w:r>
        <w:rPr>
          <w:rFonts w:hint="eastAsia"/>
        </w:rPr>
        <w:t>・</w:t>
      </w:r>
      <w:r w:rsidR="002A5070">
        <w:rPr>
          <w:rFonts w:hint="eastAsia"/>
        </w:rPr>
        <w:t>交通誘導警備業務に係る一級検定合格警備員又は二級検定合格警備員を配置する。</w:t>
      </w:r>
      <w:r w:rsidR="00B87BD7">
        <w:rPr>
          <w:rFonts w:hint="eastAsia"/>
        </w:rPr>
        <w:t>（指定仮設）</w:t>
      </w:r>
    </w:p>
    <w:p w14:paraId="03708BC3" w14:textId="77777777" w:rsidR="00A8633F" w:rsidRDefault="00A8633F" w:rsidP="00A8633F">
      <w:pPr>
        <w:pStyle w:val="a4"/>
        <w:ind w:leftChars="0" w:left="780"/>
      </w:pPr>
    </w:p>
    <w:p w14:paraId="0FAE5A89" w14:textId="77777777" w:rsidR="002A5070" w:rsidRDefault="002A5070" w:rsidP="002A5070">
      <w:pPr>
        <w:pStyle w:val="a4"/>
        <w:numPr>
          <w:ilvl w:val="0"/>
          <w:numId w:val="3"/>
        </w:numPr>
        <w:ind w:leftChars="0"/>
      </w:pPr>
      <w:r>
        <w:rPr>
          <w:rFonts w:hint="eastAsia"/>
        </w:rPr>
        <w:t>安全施設</w:t>
      </w:r>
    </w:p>
    <w:p w14:paraId="2ED3F111" w14:textId="755FD950" w:rsidR="00B87BD7" w:rsidRDefault="004D1CE8" w:rsidP="00B87BD7">
      <w:pPr>
        <w:pStyle w:val="a4"/>
        <w:ind w:leftChars="371" w:left="991" w:hangingChars="101" w:hanging="212"/>
      </w:pPr>
      <w:r>
        <w:rPr>
          <w:rFonts w:hint="eastAsia"/>
        </w:rPr>
        <w:t>※発注者が想定している仮設</w:t>
      </w:r>
      <w:r w:rsidR="00392029">
        <w:rPr>
          <w:rFonts w:hint="eastAsia"/>
        </w:rPr>
        <w:t>（ゲート、仮囲い</w:t>
      </w:r>
      <w:r w:rsidR="007A6E90">
        <w:rPr>
          <w:rFonts w:hint="eastAsia"/>
        </w:rPr>
        <w:t>、仮設間仕切り壁</w:t>
      </w:r>
      <w:r w:rsidR="00392029">
        <w:rPr>
          <w:rFonts w:hint="eastAsia"/>
        </w:rPr>
        <w:t>等）については、</w:t>
      </w:r>
      <w:r>
        <w:rPr>
          <w:rFonts w:hint="eastAsia"/>
        </w:rPr>
        <w:t>図</w:t>
      </w:r>
      <w:r w:rsidR="007B2016">
        <w:rPr>
          <w:rFonts w:hint="eastAsia"/>
        </w:rPr>
        <w:t>E</w:t>
      </w:r>
      <w:r w:rsidR="00D237F5">
        <w:rPr>
          <w:rFonts w:hint="eastAsia"/>
        </w:rPr>
        <w:t>－</w:t>
      </w:r>
      <w:r w:rsidR="000E0F28">
        <w:rPr>
          <w:rFonts w:hint="eastAsia"/>
        </w:rPr>
        <w:t>0</w:t>
      </w:r>
      <w:r w:rsidR="007B2016">
        <w:rPr>
          <w:rFonts w:hint="eastAsia"/>
        </w:rPr>
        <w:t>3</w:t>
      </w:r>
      <w:r w:rsidR="000E0F28">
        <w:rPr>
          <w:rFonts w:hint="eastAsia"/>
        </w:rPr>
        <w:t>、</w:t>
      </w:r>
      <w:r w:rsidR="007B2016">
        <w:rPr>
          <w:rFonts w:hint="eastAsia"/>
        </w:rPr>
        <w:t>E</w:t>
      </w:r>
      <w:r w:rsidR="000E0F28">
        <w:rPr>
          <w:rFonts w:hint="eastAsia"/>
        </w:rPr>
        <w:t>-</w:t>
      </w:r>
      <w:r w:rsidR="007B2016">
        <w:rPr>
          <w:rFonts w:hint="eastAsia"/>
        </w:rPr>
        <w:t>21</w:t>
      </w:r>
      <w:r w:rsidR="000E0F28">
        <w:rPr>
          <w:rFonts w:hint="eastAsia"/>
        </w:rPr>
        <w:t>、</w:t>
      </w:r>
      <w:r w:rsidR="007B2016">
        <w:rPr>
          <w:rFonts w:hint="eastAsia"/>
        </w:rPr>
        <w:t>E</w:t>
      </w:r>
      <w:r w:rsidR="000E0F28">
        <w:rPr>
          <w:rFonts w:hint="eastAsia"/>
        </w:rPr>
        <w:t>－</w:t>
      </w:r>
      <w:r w:rsidR="007B2016">
        <w:rPr>
          <w:rFonts w:hint="eastAsia"/>
        </w:rPr>
        <w:t>22</w:t>
      </w:r>
      <w:r>
        <w:rPr>
          <w:rFonts w:hint="eastAsia"/>
        </w:rPr>
        <w:t>に示したとお</w:t>
      </w:r>
      <w:r w:rsidR="00392029">
        <w:rPr>
          <w:rFonts w:hint="eastAsia"/>
        </w:rPr>
        <w:t>り。</w:t>
      </w:r>
      <w:r>
        <w:rPr>
          <w:rFonts w:hint="eastAsia"/>
        </w:rPr>
        <w:t>受注者は明示された条件に基づき、自主的に工法を選定し、構</w:t>
      </w:r>
      <w:r w:rsidR="00392029">
        <w:rPr>
          <w:rFonts w:hint="eastAsia"/>
        </w:rPr>
        <w:t>造設計等必要な検討を行い施工するものとする。</w:t>
      </w:r>
      <w:r w:rsidR="00B87BD7">
        <w:rPr>
          <w:rFonts w:hint="eastAsia"/>
        </w:rPr>
        <w:t>（任意仮設）</w:t>
      </w:r>
    </w:p>
    <w:p w14:paraId="13D3F4F7" w14:textId="77777777" w:rsidR="004D1CE8" w:rsidRDefault="00392029" w:rsidP="00B87BD7">
      <w:pPr>
        <w:pStyle w:val="a4"/>
        <w:ind w:leftChars="471" w:left="991" w:hangingChars="1" w:hanging="2"/>
      </w:pPr>
      <w:r>
        <w:rPr>
          <w:rFonts w:hint="eastAsia"/>
        </w:rPr>
        <w:t>なお、明示した条件と現場が一致しない場合や明示されていない条件について予期することがで</w:t>
      </w:r>
      <w:r w:rsidR="00B8074A">
        <w:rPr>
          <w:rFonts w:hint="eastAsia"/>
        </w:rPr>
        <w:t>きない特別な状態が生じた場合において、必要と認められるときに</w:t>
      </w:r>
      <w:r w:rsidR="00B87BD7">
        <w:rPr>
          <w:rFonts w:hint="eastAsia"/>
        </w:rPr>
        <w:t>は</w:t>
      </w:r>
      <w:r>
        <w:rPr>
          <w:rFonts w:hint="eastAsia"/>
        </w:rPr>
        <w:t>設計変更の対象とする。</w:t>
      </w:r>
    </w:p>
    <w:p w14:paraId="78CB102B" w14:textId="77777777" w:rsidR="00392029" w:rsidRDefault="00392029" w:rsidP="00B87BD7">
      <w:pPr>
        <w:pStyle w:val="a4"/>
        <w:ind w:leftChars="372" w:left="991" w:hangingChars="100" w:hanging="210"/>
      </w:pPr>
      <w:r>
        <w:rPr>
          <w:rFonts w:hint="eastAsia"/>
        </w:rPr>
        <w:t>・仮設（ゲート、仮囲い</w:t>
      </w:r>
      <w:r w:rsidR="00B87BD7">
        <w:rPr>
          <w:rFonts w:hint="eastAsia"/>
        </w:rPr>
        <w:t>、仮設間仕切り壁</w:t>
      </w:r>
      <w:r>
        <w:rPr>
          <w:rFonts w:hint="eastAsia"/>
        </w:rPr>
        <w:t>等）については、図○○○に示したとおりとする。</w:t>
      </w:r>
      <w:r w:rsidR="00B87BD7">
        <w:rPr>
          <w:rFonts w:hint="eastAsia"/>
        </w:rPr>
        <w:t>（指定仮設）</w:t>
      </w:r>
    </w:p>
    <w:p w14:paraId="6A2B6B04" w14:textId="77777777" w:rsidR="00B8074A" w:rsidRDefault="00B8074A" w:rsidP="00790F29">
      <w:pPr>
        <w:rPr>
          <w:rFonts w:ascii="ＭＳ ゴシック" w:eastAsia="ＭＳ ゴシック" w:hAnsi="ＭＳ ゴシック"/>
          <w:sz w:val="22"/>
        </w:rPr>
      </w:pPr>
    </w:p>
    <w:p w14:paraId="1EB55B70" w14:textId="77777777" w:rsidR="00790F29" w:rsidRPr="00184A4B" w:rsidRDefault="00790F29" w:rsidP="00790F29">
      <w:pPr>
        <w:rPr>
          <w:rFonts w:ascii="ＭＳ ゴシック" w:eastAsia="ＭＳ ゴシック" w:hAnsi="ＭＳ ゴシック"/>
          <w:sz w:val="22"/>
        </w:rPr>
      </w:pPr>
      <w:r>
        <w:rPr>
          <w:rFonts w:ascii="ＭＳ ゴシック" w:eastAsia="ＭＳ ゴシック" w:hAnsi="ＭＳ ゴシック" w:hint="eastAsia"/>
          <w:sz w:val="22"/>
        </w:rPr>
        <w:t>４</w:t>
      </w:r>
      <w:r w:rsidRPr="00184A4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工事用道路</w:t>
      </w:r>
      <w:r w:rsidRPr="00184A4B">
        <w:rPr>
          <w:rFonts w:ascii="ＭＳ ゴシック" w:eastAsia="ＭＳ ゴシック" w:hAnsi="ＭＳ ゴシック" w:hint="eastAsia"/>
          <w:sz w:val="22"/>
        </w:rPr>
        <w:t>関係</w:t>
      </w:r>
    </w:p>
    <w:p w14:paraId="2E818924" w14:textId="77777777" w:rsidR="00790F29" w:rsidRDefault="00790F29" w:rsidP="00790F29">
      <w:r>
        <w:rPr>
          <w:rFonts w:hint="eastAsia"/>
        </w:rPr>
        <w:t xml:space="preserve">　　・現場への工事関係車両の入退場は以下の路線から行う。</w:t>
      </w:r>
    </w:p>
    <w:p w14:paraId="3A76FF6C" w14:textId="77777777" w:rsidR="00790F29" w:rsidRDefault="00790F29" w:rsidP="00790F29">
      <w:r>
        <w:rPr>
          <w:rFonts w:hint="eastAsia"/>
        </w:rPr>
        <w:t xml:space="preserve">　　　　路線名：</w:t>
      </w:r>
    </w:p>
    <w:p w14:paraId="45FF4DF2" w14:textId="77777777" w:rsidR="00392029" w:rsidRDefault="00790F29" w:rsidP="00790F29">
      <w:pPr>
        <w:ind w:left="567" w:hangingChars="270" w:hanging="567"/>
        <w:rPr>
          <w:color w:val="000000" w:themeColor="text1"/>
        </w:rPr>
      </w:pPr>
      <w:r>
        <w:rPr>
          <w:rFonts w:hint="eastAsia"/>
          <w:color w:val="000000" w:themeColor="text1"/>
        </w:rPr>
        <w:t xml:space="preserve">　　・以下の路線は、大型車両の通行にあたっては制限があるため、受注者にて所轄警察署にて通行の許可を受けること。</w:t>
      </w:r>
    </w:p>
    <w:p w14:paraId="6E5E1B06" w14:textId="77777777" w:rsidR="00790F29" w:rsidRPr="00790F29" w:rsidRDefault="00790F29" w:rsidP="00790F29">
      <w:pPr>
        <w:ind w:left="567" w:hangingChars="270" w:hanging="567"/>
        <w:rPr>
          <w:color w:val="000000" w:themeColor="text1"/>
        </w:rPr>
      </w:pPr>
      <w:r>
        <w:rPr>
          <w:rFonts w:hint="eastAsia"/>
          <w:color w:val="000000" w:themeColor="text1"/>
        </w:rPr>
        <w:t xml:space="preserve">　　　　路線名：</w:t>
      </w:r>
    </w:p>
    <w:p w14:paraId="449FF3A0" w14:textId="77777777" w:rsidR="00A8633F" w:rsidRPr="00A8633F" w:rsidRDefault="00A8633F" w:rsidP="00790F29">
      <w:pPr>
        <w:rPr>
          <w:rFonts w:ascii="ＭＳ ゴシック" w:eastAsia="ＭＳ ゴシック" w:hAnsi="ＭＳ ゴシック"/>
          <w:sz w:val="22"/>
        </w:rPr>
      </w:pPr>
    </w:p>
    <w:p w14:paraId="47520D1A" w14:textId="77777777" w:rsidR="00790F29" w:rsidRPr="00184A4B" w:rsidRDefault="00790F29" w:rsidP="00790F29">
      <w:pPr>
        <w:rPr>
          <w:rFonts w:ascii="ＭＳ ゴシック" w:eastAsia="ＭＳ ゴシック" w:hAnsi="ＭＳ ゴシック"/>
          <w:sz w:val="22"/>
        </w:rPr>
      </w:pPr>
      <w:r>
        <w:rPr>
          <w:rFonts w:ascii="ＭＳ ゴシック" w:eastAsia="ＭＳ ゴシック" w:hAnsi="ＭＳ ゴシック" w:hint="eastAsia"/>
          <w:sz w:val="22"/>
        </w:rPr>
        <w:t>５</w:t>
      </w:r>
      <w:r w:rsidRPr="00184A4B">
        <w:rPr>
          <w:rFonts w:ascii="ＭＳ ゴシック" w:eastAsia="ＭＳ ゴシック" w:hAnsi="ＭＳ ゴシック" w:hint="eastAsia"/>
          <w:sz w:val="22"/>
        </w:rPr>
        <w:t xml:space="preserve">　</w:t>
      </w:r>
      <w:r w:rsidR="00A8633F">
        <w:rPr>
          <w:rFonts w:ascii="ＭＳ ゴシック" w:eastAsia="ＭＳ ゴシック" w:hAnsi="ＭＳ ゴシック" w:hint="eastAsia"/>
          <w:sz w:val="22"/>
        </w:rPr>
        <w:t>仮設備</w:t>
      </w:r>
      <w:r w:rsidRPr="00184A4B">
        <w:rPr>
          <w:rFonts w:ascii="ＭＳ ゴシック" w:eastAsia="ＭＳ ゴシック" w:hAnsi="ＭＳ ゴシック" w:hint="eastAsia"/>
          <w:sz w:val="22"/>
        </w:rPr>
        <w:t>関係</w:t>
      </w:r>
    </w:p>
    <w:p w14:paraId="31CD7F54" w14:textId="77777777" w:rsidR="00A8633F" w:rsidRDefault="00A8633F" w:rsidP="00A8633F">
      <w:r>
        <w:rPr>
          <w:rFonts w:hint="eastAsia"/>
        </w:rPr>
        <w:t xml:space="preserve">　　特記仕様書において、監督員事務所を設けることになっている場合は、以下の規模・仕様とする。</w:t>
      </w:r>
    </w:p>
    <w:p w14:paraId="339A8E09" w14:textId="77777777" w:rsidR="00A8633F" w:rsidRDefault="005702EF" w:rsidP="00A8633F">
      <w:r>
        <w:rPr>
          <w:rFonts w:hint="eastAsia"/>
        </w:rPr>
        <w:t xml:space="preserve">　　・大きさ　　　　　　　　　　　　　　○○</w:t>
      </w:r>
      <w:r w:rsidR="00A8633F">
        <w:rPr>
          <w:rFonts w:hint="eastAsia"/>
        </w:rPr>
        <w:t>㎡程度</w:t>
      </w:r>
      <w:r w:rsidR="00BA7E66">
        <w:rPr>
          <w:rFonts w:hint="eastAsia"/>
        </w:rPr>
        <w:t>（会議室を兼ねる）</w:t>
      </w:r>
    </w:p>
    <w:p w14:paraId="4B47C4EA" w14:textId="77777777" w:rsidR="00790F29" w:rsidRDefault="00A8633F" w:rsidP="00790F29">
      <w:pPr>
        <w:rPr>
          <w:color w:val="000000" w:themeColor="text1"/>
        </w:rPr>
      </w:pPr>
      <w:r w:rsidRPr="00A8633F">
        <w:rPr>
          <w:rFonts w:hint="eastAsia"/>
          <w:color w:val="000000" w:themeColor="text1"/>
        </w:rPr>
        <w:t xml:space="preserve">　　・備品</w:t>
      </w:r>
      <w:r w:rsidR="005702EF">
        <w:rPr>
          <w:rFonts w:hint="eastAsia"/>
          <w:color w:val="000000" w:themeColor="text1"/>
        </w:rPr>
        <w:t xml:space="preserve">　　　　　　　　　　　　　　　○○</w:t>
      </w:r>
      <w:r>
        <w:rPr>
          <w:rFonts w:hint="eastAsia"/>
          <w:color w:val="000000" w:themeColor="text1"/>
        </w:rPr>
        <w:t>台（打合せ用長机程度）</w:t>
      </w:r>
    </w:p>
    <w:p w14:paraId="1B5A1017" w14:textId="77777777" w:rsidR="00A8633F" w:rsidRPr="00A8633F" w:rsidRDefault="005702EF" w:rsidP="00790F29">
      <w:pPr>
        <w:rPr>
          <w:color w:val="000000" w:themeColor="text1"/>
        </w:rPr>
      </w:pPr>
      <w:r>
        <w:rPr>
          <w:rFonts w:hint="eastAsia"/>
          <w:color w:val="000000" w:themeColor="text1"/>
        </w:rPr>
        <w:t xml:space="preserve">　　・椅子　　　　　　　　　　　　　　　○○</w:t>
      </w:r>
      <w:r w:rsidR="00A8633F">
        <w:rPr>
          <w:rFonts w:hint="eastAsia"/>
          <w:color w:val="000000" w:themeColor="text1"/>
        </w:rPr>
        <w:t>脚（パイプ椅子程度）</w:t>
      </w:r>
    </w:p>
    <w:p w14:paraId="6927F5FB" w14:textId="77777777" w:rsidR="00A8633F" w:rsidRDefault="00A8633F" w:rsidP="00790F29">
      <w:pPr>
        <w:rPr>
          <w:color w:val="000000" w:themeColor="text1"/>
        </w:rPr>
      </w:pPr>
      <w:r w:rsidRPr="00A8633F">
        <w:rPr>
          <w:rFonts w:hint="eastAsia"/>
          <w:color w:val="000000" w:themeColor="text1"/>
        </w:rPr>
        <w:t xml:space="preserve">　　・</w:t>
      </w:r>
      <w:r>
        <w:rPr>
          <w:rFonts w:hint="eastAsia"/>
          <w:color w:val="000000" w:themeColor="text1"/>
        </w:rPr>
        <w:t>エアコン　　　　　　　　　　　　　　一式</w:t>
      </w:r>
    </w:p>
    <w:p w14:paraId="3D147DCB" w14:textId="77777777" w:rsidR="00A8633F" w:rsidRPr="00A8633F" w:rsidRDefault="00A8633F" w:rsidP="00790F29">
      <w:pPr>
        <w:rPr>
          <w:color w:val="000000" w:themeColor="text1"/>
        </w:rPr>
      </w:pPr>
      <w:r>
        <w:rPr>
          <w:rFonts w:hint="eastAsia"/>
          <w:color w:val="000000" w:themeColor="text1"/>
        </w:rPr>
        <w:t xml:space="preserve">　　・その他</w:t>
      </w:r>
    </w:p>
    <w:p w14:paraId="562AA5E4" w14:textId="77777777" w:rsidR="00A8633F" w:rsidRPr="00A8633F" w:rsidRDefault="00A8633F" w:rsidP="00790F29">
      <w:pPr>
        <w:rPr>
          <w:color w:val="000000" w:themeColor="text1"/>
        </w:rPr>
      </w:pPr>
      <w:r w:rsidRPr="00A8633F">
        <w:rPr>
          <w:rFonts w:hint="eastAsia"/>
          <w:color w:val="000000" w:themeColor="text1"/>
        </w:rPr>
        <w:t xml:space="preserve">　　なお、監督員事務所の維持管理については、工事受注者の責務に</w:t>
      </w:r>
      <w:r>
        <w:rPr>
          <w:rFonts w:hint="eastAsia"/>
          <w:color w:val="000000" w:themeColor="text1"/>
        </w:rPr>
        <w:t>お</w:t>
      </w:r>
      <w:r w:rsidRPr="00A8633F">
        <w:rPr>
          <w:rFonts w:hint="eastAsia"/>
          <w:color w:val="000000" w:themeColor="text1"/>
        </w:rPr>
        <w:t>いて行う。</w:t>
      </w:r>
    </w:p>
    <w:p w14:paraId="4C757D02" w14:textId="77777777" w:rsidR="00790F29" w:rsidRDefault="00790F29" w:rsidP="00790F29">
      <w:pPr>
        <w:rPr>
          <w:color w:val="0070C0"/>
        </w:rPr>
      </w:pPr>
    </w:p>
    <w:p w14:paraId="52499A5B" w14:textId="389A9982" w:rsidR="007A6E90" w:rsidRPr="00184A4B" w:rsidRDefault="007A6E90" w:rsidP="007A6E90">
      <w:pPr>
        <w:rPr>
          <w:rFonts w:ascii="ＭＳ ゴシック" w:eastAsia="ＭＳ ゴシック" w:hAnsi="ＭＳ ゴシック"/>
          <w:sz w:val="22"/>
        </w:rPr>
      </w:pPr>
      <w:r>
        <w:rPr>
          <w:rFonts w:ascii="ＭＳ ゴシック" w:eastAsia="ＭＳ ゴシック" w:hAnsi="ＭＳ ゴシック" w:hint="eastAsia"/>
          <w:sz w:val="22"/>
        </w:rPr>
        <w:t>６</w:t>
      </w:r>
      <w:r w:rsidRPr="00184A4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建設副産物</w:t>
      </w:r>
      <w:r w:rsidRPr="00184A4B">
        <w:rPr>
          <w:rFonts w:ascii="ＭＳ ゴシック" w:eastAsia="ＭＳ ゴシック" w:hAnsi="ＭＳ ゴシック" w:hint="eastAsia"/>
          <w:sz w:val="22"/>
        </w:rPr>
        <w:t>関係</w:t>
      </w:r>
    </w:p>
    <w:p w14:paraId="74C787B4" w14:textId="0EC67864" w:rsidR="00FE1ECB" w:rsidRDefault="00FE1ECB" w:rsidP="00FE1ECB">
      <w:pPr>
        <w:ind w:left="567" w:hangingChars="270" w:hanging="567"/>
      </w:pPr>
      <w:r>
        <w:rPr>
          <w:rFonts w:hint="eastAsia"/>
        </w:rPr>
        <w:t xml:space="preserve">　　・</w:t>
      </w:r>
      <w:r w:rsidR="00A53BBE">
        <w:rPr>
          <w:rFonts w:hint="eastAsia"/>
        </w:rPr>
        <w:t>本工事の建設発生土は、次の場所に搬出すること。</w:t>
      </w:r>
    </w:p>
    <w:p w14:paraId="5C381130" w14:textId="3BB968BC" w:rsidR="00A53BBE" w:rsidRDefault="00A53BBE" w:rsidP="00FE1ECB">
      <w:pPr>
        <w:ind w:left="567" w:hangingChars="270" w:hanging="567"/>
      </w:pPr>
      <w:r>
        <w:rPr>
          <w:rFonts w:hint="eastAsia"/>
        </w:rPr>
        <w:t xml:space="preserve">　　　　</w:t>
      </w:r>
      <w:r w:rsidR="00027612">
        <w:rPr>
          <w:rFonts w:hint="eastAsia"/>
        </w:rPr>
        <w:t>受入</w:t>
      </w:r>
      <w:r>
        <w:rPr>
          <w:rFonts w:hint="eastAsia"/>
        </w:rPr>
        <w:t>場所：</w:t>
      </w:r>
      <w:r w:rsidR="00785458">
        <w:t xml:space="preserve"> </w:t>
      </w:r>
    </w:p>
    <w:p w14:paraId="685BAADB" w14:textId="33516D7B" w:rsidR="00A53BBE" w:rsidRDefault="00027612" w:rsidP="00F22000">
      <w:pPr>
        <w:ind w:left="1842" w:hangingChars="877" w:hanging="1842"/>
        <w:rPr>
          <w:color w:val="0070C0"/>
        </w:rPr>
      </w:pPr>
      <w:r>
        <w:rPr>
          <w:rFonts w:hint="eastAsia"/>
        </w:rPr>
        <w:t xml:space="preserve">　　　　受入</w:t>
      </w:r>
      <w:r w:rsidR="00F22000">
        <w:rPr>
          <w:rFonts w:hint="eastAsia"/>
        </w:rPr>
        <w:t>不適なもの</w:t>
      </w:r>
      <w:r>
        <w:rPr>
          <w:rFonts w:hint="eastAsia"/>
        </w:rPr>
        <w:t>：</w:t>
      </w:r>
      <w:r w:rsidR="00785458">
        <w:rPr>
          <w:color w:val="0070C0"/>
        </w:rPr>
        <w:t xml:space="preserve"> </w:t>
      </w:r>
    </w:p>
    <w:p w14:paraId="54DCA6D6" w14:textId="569577D7" w:rsidR="00F22000" w:rsidRPr="00F22000" w:rsidRDefault="00F22000" w:rsidP="00785458">
      <w:pPr>
        <w:ind w:left="1842" w:hangingChars="877" w:hanging="1842"/>
        <w:rPr>
          <w:color w:val="0070C0"/>
        </w:rPr>
      </w:pPr>
      <w:r w:rsidRPr="00F22000">
        <w:rPr>
          <w:rFonts w:hint="eastAsia"/>
          <w:color w:val="000000" w:themeColor="text1"/>
        </w:rPr>
        <w:t xml:space="preserve">　　　　受入期間：</w:t>
      </w:r>
      <w:r w:rsidR="00785458" w:rsidRPr="00F22000">
        <w:rPr>
          <w:color w:val="0070C0"/>
        </w:rPr>
        <w:t xml:space="preserve"> </w:t>
      </w:r>
    </w:p>
    <w:p w14:paraId="6A901310" w14:textId="4AC13543" w:rsidR="00F22000" w:rsidRPr="00F22000" w:rsidRDefault="00F22000" w:rsidP="00F22000">
      <w:pPr>
        <w:ind w:left="1842" w:hangingChars="877" w:hanging="1842"/>
        <w:rPr>
          <w:color w:val="0070C0"/>
        </w:rPr>
      </w:pPr>
      <w:r>
        <w:rPr>
          <w:rFonts w:hint="eastAsia"/>
          <w:color w:val="000000" w:themeColor="text1"/>
        </w:rPr>
        <w:t xml:space="preserve">　　　　運搬距離：</w:t>
      </w:r>
      <w:r w:rsidR="00785458" w:rsidRPr="00F22000">
        <w:rPr>
          <w:color w:val="0070C0"/>
        </w:rPr>
        <w:t xml:space="preserve"> </w:t>
      </w:r>
    </w:p>
    <w:p w14:paraId="37361535" w14:textId="6B86056C" w:rsidR="00A53BBE" w:rsidRDefault="00F22000" w:rsidP="00FE1ECB">
      <w:pPr>
        <w:ind w:left="567" w:hangingChars="270" w:hanging="567"/>
        <w:rPr>
          <w:color w:val="0070C0"/>
        </w:rPr>
      </w:pPr>
      <w:r>
        <w:rPr>
          <w:rFonts w:hint="eastAsia"/>
          <w:color w:val="0070C0"/>
        </w:rPr>
        <w:lastRenderedPageBreak/>
        <w:t xml:space="preserve">　　　　</w:t>
      </w:r>
      <w:r w:rsidRPr="00F22000">
        <w:rPr>
          <w:rFonts w:hint="eastAsia"/>
        </w:rPr>
        <w:t>その他特記事項：</w:t>
      </w:r>
      <w:r w:rsidR="00785458">
        <w:rPr>
          <w:color w:val="0070C0"/>
        </w:rPr>
        <w:t xml:space="preserve"> </w:t>
      </w:r>
    </w:p>
    <w:p w14:paraId="425B024B" w14:textId="22F6402D" w:rsidR="00F22000" w:rsidRDefault="00F22000" w:rsidP="009B495B">
      <w:pPr>
        <w:ind w:left="850" w:hangingChars="405" w:hanging="850"/>
      </w:pPr>
      <w:r w:rsidRPr="00F22000">
        <w:rPr>
          <w:rFonts w:hint="eastAsia"/>
        </w:rPr>
        <w:t xml:space="preserve">　　　　</w:t>
      </w:r>
      <w:r w:rsidR="000439FE">
        <w:rPr>
          <w:rFonts w:hint="eastAsia"/>
        </w:rPr>
        <w:t>本受入場所は、発注段階で</w:t>
      </w:r>
      <w:r w:rsidR="009B495B">
        <w:rPr>
          <w:rFonts w:hint="eastAsia"/>
        </w:rPr>
        <w:t>暫定的に指定したものであるが、受入場所を変更する場合は、発注者と協議を行うこと。</w:t>
      </w:r>
      <w:r w:rsidR="00C60749">
        <w:rPr>
          <w:rFonts w:hint="eastAsia"/>
        </w:rPr>
        <w:t>なお、受注者の都合により受入場所を変更した場合は、原則として設計変更の対象としない。</w:t>
      </w:r>
    </w:p>
    <w:p w14:paraId="680415EE" w14:textId="292D1951" w:rsidR="00542599" w:rsidRPr="00131122" w:rsidRDefault="0020479E" w:rsidP="0020479E">
      <w:pPr>
        <w:ind w:left="640" w:hangingChars="305" w:hanging="640"/>
      </w:pPr>
      <w:r>
        <w:rPr>
          <w:rFonts w:hint="eastAsia"/>
        </w:rPr>
        <w:t xml:space="preserve">　</w:t>
      </w:r>
      <w:r w:rsidRPr="00131122">
        <w:rPr>
          <w:rFonts w:hint="eastAsia"/>
        </w:rPr>
        <w:t xml:space="preserve">　</w:t>
      </w:r>
      <w:r w:rsidR="00542599" w:rsidRPr="00131122">
        <w:rPr>
          <w:rFonts w:hint="eastAsia"/>
        </w:rPr>
        <w:t xml:space="preserve">　</w:t>
      </w:r>
      <w:r w:rsidRPr="00131122">
        <w:rPr>
          <w:rFonts w:hint="eastAsia"/>
        </w:rPr>
        <w:t>なお、</w:t>
      </w:r>
      <w:r w:rsidR="00F82A76" w:rsidRPr="00204E09">
        <w:rPr>
          <w:rFonts w:hint="eastAsia"/>
        </w:rPr>
        <w:t>本</w:t>
      </w:r>
      <w:r w:rsidRPr="00131122">
        <w:rPr>
          <w:rFonts w:hint="eastAsia"/>
        </w:rPr>
        <w:t>工事が資源の有効な利用の促進に関する法律（平成３年法律第48号）の規定に</w:t>
      </w:r>
      <w:r w:rsidR="00542599" w:rsidRPr="00131122">
        <w:rPr>
          <w:rFonts w:hint="eastAsia"/>
        </w:rPr>
        <w:t>基づく</w:t>
      </w:r>
      <w:r w:rsidRPr="00131122">
        <w:rPr>
          <w:rFonts w:hint="eastAsia"/>
        </w:rPr>
        <w:t>再生資源利用促進計画の作成を要する工事である場合は、受注者は、工事の施工前に発注者に再生資源利用促進計画を提出し、その内容を説明</w:t>
      </w:r>
      <w:r w:rsidR="00542599" w:rsidRPr="00131122">
        <w:rPr>
          <w:rFonts w:hint="eastAsia"/>
        </w:rPr>
        <w:t>すること。</w:t>
      </w:r>
    </w:p>
    <w:p w14:paraId="5C08BA70" w14:textId="40BDC7CD" w:rsidR="0020479E" w:rsidRPr="00131122" w:rsidRDefault="00542599" w:rsidP="00542599">
      <w:pPr>
        <w:ind w:leftChars="300" w:left="640" w:hangingChars="5" w:hanging="10"/>
      </w:pPr>
      <w:r w:rsidRPr="00131122">
        <w:rPr>
          <w:rFonts w:hint="eastAsia"/>
        </w:rPr>
        <w:t>また、</w:t>
      </w:r>
      <w:r w:rsidR="0020479E" w:rsidRPr="00131122">
        <w:rPr>
          <w:rFonts w:hint="eastAsia"/>
        </w:rPr>
        <w:t>工事の完成後に発注者から請求があったときは、その実施状況を発注者に報告</w:t>
      </w:r>
      <w:r w:rsidRPr="00131122">
        <w:rPr>
          <w:rFonts w:hint="eastAsia"/>
        </w:rPr>
        <w:t>すること</w:t>
      </w:r>
      <w:r w:rsidR="0020479E" w:rsidRPr="00131122">
        <w:rPr>
          <w:rFonts w:hint="eastAsia"/>
        </w:rPr>
        <w:t>。</w:t>
      </w:r>
    </w:p>
    <w:p w14:paraId="386DF004" w14:textId="604B555C" w:rsidR="00F22000" w:rsidRPr="007A6E90" w:rsidRDefault="00F22000" w:rsidP="00FE1ECB">
      <w:pPr>
        <w:ind w:left="567" w:hangingChars="270" w:hanging="567"/>
        <w:rPr>
          <w:color w:val="0070C0"/>
        </w:rPr>
      </w:pPr>
    </w:p>
    <w:p w14:paraId="6CB36CB9" w14:textId="07E5BB12" w:rsidR="007A6E90" w:rsidRPr="007A6E90" w:rsidRDefault="007A6E90" w:rsidP="00FF1A58">
      <w:pPr>
        <w:ind w:left="567" w:hangingChars="270" w:hanging="567"/>
        <w:rPr>
          <w:color w:val="0070C0"/>
        </w:rPr>
      </w:pPr>
      <w:r>
        <w:rPr>
          <w:rFonts w:hint="eastAsia"/>
        </w:rPr>
        <w:t xml:space="preserve">　　・現場内に</w:t>
      </w:r>
      <w:r w:rsidR="00FF1A58">
        <w:rPr>
          <w:rFonts w:hint="eastAsia"/>
        </w:rPr>
        <w:t>車両重量計（トラックスケール）を設置し、建設副産物の積載前後の重量を計測すること。最終的な建設副産物の数量にて設計変更を行う。</w:t>
      </w:r>
    </w:p>
    <w:p w14:paraId="7441E014" w14:textId="014FB440" w:rsidR="00FF1A58" w:rsidRPr="00F82A76" w:rsidRDefault="00FF1A58" w:rsidP="00790F29"/>
    <w:p w14:paraId="29FB6AD8" w14:textId="701AD4C9" w:rsidR="00131122" w:rsidRPr="00F82A76" w:rsidRDefault="00131122" w:rsidP="00A8633F">
      <w:pPr>
        <w:rPr>
          <w:rFonts w:ascii="ＭＳ ゴシック" w:eastAsia="ＭＳ ゴシック" w:hAnsi="ＭＳ ゴシック"/>
          <w:sz w:val="22"/>
        </w:rPr>
      </w:pPr>
      <w:r w:rsidRPr="00F82A76">
        <w:rPr>
          <w:rFonts w:ascii="ＭＳ ゴシック" w:eastAsia="ＭＳ ゴシック" w:hAnsi="ＭＳ ゴシック" w:hint="eastAsia"/>
          <w:sz w:val="22"/>
        </w:rPr>
        <w:t>７　生産性向上技術の活用</w:t>
      </w:r>
      <w:r w:rsidR="00FA1CBC" w:rsidRPr="00F82A76">
        <w:rPr>
          <w:rFonts w:ascii="ＭＳ ゴシック" w:eastAsia="ＭＳ ゴシック" w:hAnsi="ＭＳ ゴシック" w:hint="eastAsia"/>
          <w:sz w:val="22"/>
        </w:rPr>
        <w:t>関係</w:t>
      </w:r>
    </w:p>
    <w:p w14:paraId="11EA1249" w14:textId="4B710CAF" w:rsidR="00131122" w:rsidRPr="00F82A76" w:rsidRDefault="00131122" w:rsidP="008F1BE8">
      <w:pPr>
        <w:ind w:leftChars="100" w:left="630" w:hangingChars="200" w:hanging="420"/>
      </w:pPr>
      <w:r w:rsidRPr="00996FAC">
        <w:rPr>
          <w:rFonts w:hint="eastAsia"/>
        </w:rPr>
        <w:t xml:space="preserve">　</w:t>
      </w:r>
      <w:r w:rsidR="008F1BE8">
        <w:rPr>
          <w:rFonts w:ascii="ＭＳ ゴシック" w:eastAsia="ＭＳ ゴシック" w:hAnsi="ＭＳ ゴシック" w:hint="eastAsia"/>
          <w:sz w:val="22"/>
        </w:rPr>
        <w:t>・</w:t>
      </w:r>
      <w:r w:rsidRPr="00F82A76">
        <w:rPr>
          <w:rFonts w:hint="eastAsia"/>
        </w:rPr>
        <w:t>本工事</w:t>
      </w:r>
      <w:r w:rsidR="00FA1CBC" w:rsidRPr="00F82A76">
        <w:rPr>
          <w:rFonts w:hint="eastAsia"/>
        </w:rPr>
        <w:t>は、「建築工事における情報共有システム活用試行対象工事」である。情報共有システムを導入するにあたっては、「建築工事における情報共有システム活用試行要領</w:t>
      </w:r>
      <w:r w:rsidR="007545C9" w:rsidRPr="00F82A76">
        <w:rPr>
          <w:rFonts w:hint="eastAsia"/>
        </w:rPr>
        <w:t>（長野県建設部建築住宅課）」</w:t>
      </w:r>
      <w:r w:rsidR="00FA1CBC" w:rsidRPr="00F82A76">
        <w:rPr>
          <w:rFonts w:hint="eastAsia"/>
        </w:rPr>
        <w:t>に基づき実施すること</w:t>
      </w:r>
      <w:r w:rsidRPr="00F82A76">
        <w:rPr>
          <w:rFonts w:hint="eastAsia"/>
        </w:rPr>
        <w:t>。</w:t>
      </w:r>
    </w:p>
    <w:p w14:paraId="74DDEDE5" w14:textId="0F3700A0" w:rsidR="00FA1CBC" w:rsidRPr="00F82A76" w:rsidRDefault="00FA1CBC" w:rsidP="00FA1CBC">
      <w:pPr>
        <w:ind w:left="630" w:hangingChars="300" w:hanging="630"/>
      </w:pPr>
      <w:r w:rsidRPr="00F82A76">
        <w:rPr>
          <w:rFonts w:hint="eastAsia"/>
        </w:rPr>
        <w:t xml:space="preserve">　　　　試行要領：</w:t>
      </w:r>
      <w:hyperlink r:id="rId7" w:tgtFrame="_blank" w:tooltip="https://www.pref.nagano.lg.jp/kenchiku/asp.html" w:history="1">
        <w:r w:rsidR="007545C9" w:rsidRPr="00F82A76">
          <w:rPr>
            <w:rStyle w:val="ab"/>
            <w:color w:val="auto"/>
            <w:u w:val="none"/>
          </w:rPr>
          <w:t>https://www.pref.nagano.lg.jp/kenchiku/asp.html</w:t>
        </w:r>
      </w:hyperlink>
    </w:p>
    <w:p w14:paraId="226A988F" w14:textId="48FFF4EE" w:rsidR="00090BDD" w:rsidRDefault="00090BDD" w:rsidP="00785458">
      <w:pPr>
        <w:ind w:leftChars="600" w:left="1425" w:hangingChars="75" w:hanging="165"/>
        <w:rPr>
          <w:rFonts w:ascii="ＭＳ ゴシック" w:eastAsia="ＭＳ ゴシック" w:hAnsi="ＭＳ ゴシック"/>
          <w:sz w:val="22"/>
        </w:rPr>
      </w:pPr>
    </w:p>
    <w:p w14:paraId="0110B917" w14:textId="28F82CED" w:rsidR="00B64CCC" w:rsidRPr="0002505D" w:rsidRDefault="00B64CCC" w:rsidP="00A8633F">
      <w:pPr>
        <w:rPr>
          <w:rFonts w:ascii="ＭＳ ゴシック" w:eastAsia="ＭＳ ゴシック" w:hAnsi="ＭＳ ゴシック"/>
          <w:sz w:val="22"/>
        </w:rPr>
      </w:pPr>
      <w:r w:rsidRPr="0002505D">
        <w:rPr>
          <w:rFonts w:ascii="ＭＳ ゴシック" w:eastAsia="ＭＳ ゴシック" w:hAnsi="ＭＳ ゴシック" w:hint="eastAsia"/>
          <w:sz w:val="22"/>
        </w:rPr>
        <w:t>８　ワンデーレスポンス・ウィークリースタンス</w:t>
      </w:r>
    </w:p>
    <w:p w14:paraId="42F352B3" w14:textId="1B05017D" w:rsidR="00B64CCC" w:rsidRPr="0002505D" w:rsidRDefault="00B64CCC" w:rsidP="00B64CCC">
      <w:pPr>
        <w:pStyle w:val="a4"/>
        <w:numPr>
          <w:ilvl w:val="0"/>
          <w:numId w:val="6"/>
        </w:numPr>
        <w:overflowPunct w:val="0"/>
        <w:spacing w:line="284" w:lineRule="exact"/>
        <w:ind w:leftChars="0"/>
        <w:textAlignment w:val="baseline"/>
        <w:rPr>
          <w:rFonts w:ascii="ＭＳ 明朝" w:hAnsi="ＭＳ 明朝" w:cs="ＭＳ ゴシック"/>
          <w:spacing w:val="-10"/>
          <w:kern w:val="0"/>
          <w:szCs w:val="21"/>
        </w:rPr>
      </w:pPr>
      <w:r w:rsidRPr="0002505D">
        <w:rPr>
          <w:rFonts w:ascii="ＭＳ 明朝" w:hAnsi="ＭＳ 明朝" w:cs="ＭＳ ゴシック" w:hint="eastAsia"/>
          <w:spacing w:val="-10"/>
          <w:kern w:val="0"/>
          <w:szCs w:val="21"/>
        </w:rPr>
        <w:t xml:space="preserve">　この工事は、ワンデーレスポンス・ウィークリースタンス実施対象工事である。</w:t>
      </w:r>
    </w:p>
    <w:p w14:paraId="0BB882C9" w14:textId="5DBB4B3C" w:rsidR="00B64CCC" w:rsidRPr="0002505D" w:rsidRDefault="00B64CCC" w:rsidP="00B64CCC">
      <w:pPr>
        <w:pStyle w:val="a4"/>
        <w:numPr>
          <w:ilvl w:val="0"/>
          <w:numId w:val="6"/>
        </w:numPr>
        <w:overflowPunct w:val="0"/>
        <w:spacing w:line="284" w:lineRule="exact"/>
        <w:ind w:leftChars="190" w:left="589" w:hangingChars="100" w:hanging="190"/>
        <w:textAlignment w:val="baseline"/>
        <w:rPr>
          <w:rFonts w:ascii="ＭＳ 明朝" w:hAnsi="ＭＳ 明朝" w:cs="ＭＳ ゴシック"/>
          <w:spacing w:val="-10"/>
          <w:kern w:val="0"/>
          <w:szCs w:val="21"/>
        </w:rPr>
      </w:pPr>
      <w:r w:rsidRPr="0002505D">
        <w:rPr>
          <w:rFonts w:ascii="ＭＳ 明朝" w:hAnsi="ＭＳ 明朝" w:cs="ＭＳ ゴシック" w:hint="eastAsia"/>
          <w:spacing w:val="-10"/>
          <w:kern w:val="0"/>
          <w:szCs w:val="21"/>
        </w:rPr>
        <w:t xml:space="preserve">　「ワンデーレスポンス」とは、受注者からの質問、協議への回答は、基本的に「その日のうち」に回答するなど、工事現場において発生する諸問題に対し迅速な対応を実現することである。ただし、即日回答が困難な場合は、回答が必要な期限を受注者と協議のうえ、回答期限を設けるなどの回答を「その日のうち」にすること。また、受注者は計画工程表の提出にあたり、工事の進捗状況等を把握できる工程管理の方法について、監督職員と協議をおこなうこと。</w:t>
      </w:r>
    </w:p>
    <w:p w14:paraId="53E0578A" w14:textId="0E2AF440" w:rsidR="00B64CCC" w:rsidRPr="0002505D" w:rsidRDefault="00B64CCC" w:rsidP="00B50568">
      <w:pPr>
        <w:pStyle w:val="a4"/>
        <w:numPr>
          <w:ilvl w:val="0"/>
          <w:numId w:val="6"/>
        </w:numPr>
        <w:ind w:leftChars="0"/>
        <w:rPr>
          <w:rFonts w:ascii="ＭＳ 明朝" w:hAnsi="ＭＳ 明朝" w:cs="ＭＳ ゴシック"/>
          <w:spacing w:val="-10"/>
          <w:kern w:val="0"/>
          <w:szCs w:val="21"/>
        </w:rPr>
      </w:pPr>
      <w:r w:rsidRPr="0002505D">
        <w:rPr>
          <w:rFonts w:ascii="ＭＳ 明朝" w:hAnsi="ＭＳ 明朝" w:cs="ＭＳ ゴシック" w:hint="eastAsia"/>
          <w:spacing w:val="-10"/>
          <w:kern w:val="0"/>
          <w:szCs w:val="21"/>
        </w:rPr>
        <w:t xml:space="preserve">　「ウィークリースタンス」とは、受発注者間で効率的かつ計画的に工事・業務を進めるためのルールを定める受発注者共同の取組であり、成果物の品質確保と、ワークライフバランスの推進による担い手の確保・育成を目的とする。「ウィークリースタンス実施要領」に基づき、受発注者間で十分な意思疎通を図り、取組を行うとともに、取組内容については施工計画書に記載すること。</w:t>
      </w:r>
    </w:p>
    <w:p w14:paraId="20E90355" w14:textId="5C7F3201" w:rsidR="00B50568" w:rsidRPr="0002505D" w:rsidRDefault="00B50568" w:rsidP="00B50568">
      <w:pPr>
        <w:pStyle w:val="a4"/>
        <w:ind w:leftChars="0" w:left="740" w:firstLineChars="100" w:firstLine="210"/>
      </w:pPr>
      <w:r w:rsidRPr="0002505D">
        <w:rPr>
          <w:rFonts w:hint="eastAsia"/>
        </w:rPr>
        <w:t>実施要領：</w:t>
      </w:r>
      <w:r w:rsidRPr="0002505D">
        <w:t>https://www.pref.nagano.lg.jp/gijukan/weeklystance.html</w:t>
      </w:r>
    </w:p>
    <w:p w14:paraId="15705498" w14:textId="77777777" w:rsidR="00E15192" w:rsidRPr="00B64CCC" w:rsidRDefault="00E15192" w:rsidP="00E15192">
      <w:pPr>
        <w:rPr>
          <w:rFonts w:ascii="ＭＳ ゴシック" w:eastAsia="ＭＳ ゴシック" w:hAnsi="ＭＳ ゴシック"/>
          <w:sz w:val="22"/>
        </w:rPr>
      </w:pPr>
    </w:p>
    <w:p w14:paraId="1E3E66AA" w14:textId="5E342D09" w:rsidR="00A8633F" w:rsidRPr="00184A4B" w:rsidRDefault="00B64CCC" w:rsidP="00A8633F">
      <w:pPr>
        <w:rPr>
          <w:rFonts w:ascii="ＭＳ ゴシック" w:eastAsia="ＭＳ ゴシック" w:hAnsi="ＭＳ ゴシック"/>
          <w:sz w:val="22"/>
        </w:rPr>
      </w:pPr>
      <w:r w:rsidRPr="00E15192">
        <w:rPr>
          <w:rFonts w:ascii="ＭＳ ゴシック" w:eastAsia="ＭＳ ゴシック" w:hAnsi="ＭＳ ゴシック" w:hint="eastAsia"/>
          <w:sz w:val="22"/>
        </w:rPr>
        <w:t>９</w:t>
      </w:r>
      <w:r w:rsidR="00A8633F" w:rsidRPr="00184A4B">
        <w:rPr>
          <w:rFonts w:ascii="ＭＳ ゴシック" w:eastAsia="ＭＳ ゴシック" w:hAnsi="ＭＳ ゴシック" w:hint="eastAsia"/>
          <w:sz w:val="22"/>
        </w:rPr>
        <w:t xml:space="preserve">　</w:t>
      </w:r>
      <w:r w:rsidR="00E86CA0">
        <w:rPr>
          <w:rFonts w:ascii="ＭＳ ゴシック" w:eastAsia="ＭＳ ゴシック" w:hAnsi="ＭＳ ゴシック" w:hint="eastAsia"/>
          <w:sz w:val="22"/>
        </w:rPr>
        <w:t>その他</w:t>
      </w:r>
    </w:p>
    <w:p w14:paraId="5AF543ED" w14:textId="77777777" w:rsidR="00E86CA0" w:rsidRDefault="00E86CA0" w:rsidP="00E86CA0">
      <w:pPr>
        <w:pStyle w:val="a4"/>
        <w:numPr>
          <w:ilvl w:val="0"/>
          <w:numId w:val="4"/>
        </w:numPr>
        <w:ind w:leftChars="0"/>
      </w:pPr>
      <w:r>
        <w:rPr>
          <w:rFonts w:hint="eastAsia"/>
        </w:rPr>
        <w:t>保険</w:t>
      </w:r>
    </w:p>
    <w:p w14:paraId="0E3BAF78" w14:textId="6457EA09" w:rsidR="00E86CA0" w:rsidRPr="00E86CA0" w:rsidRDefault="00E86CA0" w:rsidP="00790F29">
      <w:pPr>
        <w:rPr>
          <w:color w:val="000000" w:themeColor="text1"/>
        </w:rPr>
      </w:pPr>
      <w:r w:rsidRPr="00E86CA0">
        <w:rPr>
          <w:rFonts w:hint="eastAsia"/>
          <w:color w:val="000000" w:themeColor="text1"/>
        </w:rPr>
        <w:t xml:space="preserve">　　　　受注者は、</w:t>
      </w:r>
      <w:r>
        <w:rPr>
          <w:rFonts w:hint="eastAsia"/>
          <w:color w:val="000000" w:themeColor="text1"/>
        </w:rPr>
        <w:t>以下の保険に加入すること。</w:t>
      </w:r>
    </w:p>
    <w:p w14:paraId="22C7564D" w14:textId="16DF9DD4" w:rsidR="00E86CA0" w:rsidRDefault="00E8325B" w:rsidP="00E8325B">
      <w:pPr>
        <w:ind w:left="991" w:hangingChars="472" w:hanging="991"/>
        <w:rPr>
          <w:color w:val="000000" w:themeColor="text1"/>
        </w:rPr>
      </w:pPr>
      <w:r>
        <w:rPr>
          <w:rFonts w:hint="eastAsia"/>
          <w:color w:val="000000" w:themeColor="text1"/>
        </w:rPr>
        <w:t xml:space="preserve">　　　　</w:t>
      </w:r>
      <w:r w:rsidR="00E86CA0" w:rsidRPr="00E86CA0">
        <w:rPr>
          <w:rFonts w:hint="eastAsia"/>
          <w:color w:val="000000" w:themeColor="text1"/>
        </w:rPr>
        <w:t>※工事目的物、工事材料及び仮設物等に生じる損害を填補する保険</w:t>
      </w:r>
      <w:r>
        <w:rPr>
          <w:rFonts w:hint="eastAsia"/>
          <w:color w:val="000000" w:themeColor="text1"/>
        </w:rPr>
        <w:t>（建設工事保険、組立保険、火災保険）</w:t>
      </w:r>
      <w:r w:rsidR="00B8074A">
        <w:rPr>
          <w:rFonts w:hint="eastAsia"/>
          <w:color w:val="000000" w:themeColor="text1"/>
        </w:rPr>
        <w:t>。なお、保険金額は、請負金額以上とする。</w:t>
      </w:r>
    </w:p>
    <w:p w14:paraId="33C0657D" w14:textId="7A347CBD" w:rsidR="00A8633F" w:rsidRDefault="00E8325B" w:rsidP="00790F29">
      <w:pPr>
        <w:rPr>
          <w:color w:val="000000" w:themeColor="text1"/>
        </w:rPr>
      </w:pPr>
      <w:r w:rsidRPr="00E8325B">
        <w:rPr>
          <w:rFonts w:hint="eastAsia"/>
          <w:color w:val="000000" w:themeColor="text1"/>
        </w:rPr>
        <w:t xml:space="preserve">　　　　※</w:t>
      </w:r>
      <w:r>
        <w:rPr>
          <w:rFonts w:hint="eastAsia"/>
          <w:color w:val="000000" w:themeColor="text1"/>
        </w:rPr>
        <w:t>工事作業員・作業員の身体傷害を填補する保険（法定外労災補償）</w:t>
      </w:r>
      <w:r w:rsidR="00B8074A">
        <w:rPr>
          <w:rFonts w:hint="eastAsia"/>
          <w:color w:val="000000" w:themeColor="text1"/>
        </w:rPr>
        <w:t>。</w:t>
      </w:r>
    </w:p>
    <w:p w14:paraId="4AA26143" w14:textId="44C8709C" w:rsidR="00F6170D" w:rsidRPr="00E8325B" w:rsidRDefault="00F6170D" w:rsidP="00C7468F">
      <w:pPr>
        <w:ind w:left="1050" w:hangingChars="500" w:hanging="1050"/>
        <w:rPr>
          <w:color w:val="000000" w:themeColor="text1"/>
        </w:rPr>
      </w:pPr>
      <w:r>
        <w:rPr>
          <w:rFonts w:hint="eastAsia"/>
          <w:color w:val="000000" w:themeColor="text1"/>
        </w:rPr>
        <w:t xml:space="preserve">　　　　　</w:t>
      </w:r>
      <w:r w:rsidR="00DA4430" w:rsidRPr="00B64CCC">
        <w:rPr>
          <w:rFonts w:hint="eastAsia"/>
        </w:rPr>
        <w:t>法定外の労災保険への付保状況について、</w:t>
      </w:r>
      <w:r w:rsidRPr="00B64CCC">
        <w:rPr>
          <w:rFonts w:hint="eastAsia"/>
        </w:rPr>
        <w:t>受注者は、保険契約の証券又はこれに代わるもの</w:t>
      </w:r>
      <w:r w:rsidR="00C7468F" w:rsidRPr="00B64CCC">
        <w:rPr>
          <w:rFonts w:hint="eastAsia"/>
        </w:rPr>
        <w:t>により、監督員の確認を受けなければならない</w:t>
      </w:r>
      <w:r w:rsidRPr="00B64CCC">
        <w:rPr>
          <w:rFonts w:hint="eastAsia"/>
        </w:rPr>
        <w:t>。</w:t>
      </w:r>
    </w:p>
    <w:p w14:paraId="77022CB2" w14:textId="16A9E56C" w:rsidR="00A8633F" w:rsidRPr="00E8325B" w:rsidRDefault="00E8325B" w:rsidP="00790F29">
      <w:pPr>
        <w:rPr>
          <w:color w:val="000000" w:themeColor="text1"/>
        </w:rPr>
      </w:pPr>
      <w:r w:rsidRPr="00E8325B">
        <w:rPr>
          <w:rFonts w:hint="eastAsia"/>
          <w:color w:val="000000" w:themeColor="text1"/>
        </w:rPr>
        <w:t xml:space="preserve">　　　　・工事の施工に伴い第三者に与えた損害を填補する保険（請負業者賠償責任保険）</w:t>
      </w:r>
      <w:r w:rsidR="00B8074A">
        <w:rPr>
          <w:rFonts w:hint="eastAsia"/>
          <w:color w:val="000000" w:themeColor="text1"/>
        </w:rPr>
        <w:t>。</w:t>
      </w:r>
    </w:p>
    <w:p w14:paraId="166DADDD" w14:textId="77777777" w:rsidR="00C30C5C" w:rsidRPr="00E8325B" w:rsidRDefault="00C30C5C" w:rsidP="00790F29">
      <w:pPr>
        <w:rPr>
          <w:color w:val="000000" w:themeColor="text1"/>
        </w:rPr>
      </w:pPr>
    </w:p>
    <w:p w14:paraId="7236A593" w14:textId="5CC4DEB4" w:rsidR="00E8325B" w:rsidRDefault="00C04169" w:rsidP="00E8325B">
      <w:pPr>
        <w:pStyle w:val="a4"/>
        <w:numPr>
          <w:ilvl w:val="0"/>
          <w:numId w:val="4"/>
        </w:numPr>
        <w:ind w:leftChars="0"/>
      </w:pPr>
      <w:r>
        <w:rPr>
          <w:rFonts w:hint="eastAsia"/>
        </w:rPr>
        <w:t>部分引渡し</w:t>
      </w:r>
    </w:p>
    <w:p w14:paraId="357AF203" w14:textId="36C234C7" w:rsidR="00E8325B" w:rsidRDefault="00C04169" w:rsidP="00C04169">
      <w:pPr>
        <w:ind w:leftChars="371" w:left="991" w:hangingChars="101" w:hanging="212"/>
        <w:rPr>
          <w:color w:val="000000" w:themeColor="text1"/>
        </w:rPr>
      </w:pPr>
      <w:r>
        <w:rPr>
          <w:rFonts w:hint="eastAsia"/>
          <w:color w:val="000000" w:themeColor="text1"/>
        </w:rPr>
        <w:t>・工事の完成に先だって引渡しを受ける部分（指定箇所）は、図○○に示す箇所とし、その時期は○○○とする。</w:t>
      </w:r>
    </w:p>
    <w:p w14:paraId="7B9DB9DC" w14:textId="603D1873" w:rsidR="00F82A76" w:rsidRPr="00721165" w:rsidRDefault="00F82A76" w:rsidP="00C04169">
      <w:pPr>
        <w:ind w:firstLineChars="600" w:firstLine="1260"/>
        <w:rPr>
          <w:color w:val="0070C0"/>
        </w:rPr>
      </w:pPr>
    </w:p>
    <w:p w14:paraId="492AB90C" w14:textId="0A5208AE" w:rsidR="00F82A76" w:rsidRPr="00204E09" w:rsidRDefault="00F82A76" w:rsidP="00F82A76">
      <w:pPr>
        <w:pStyle w:val="a4"/>
        <w:numPr>
          <w:ilvl w:val="0"/>
          <w:numId w:val="4"/>
        </w:numPr>
        <w:ind w:leftChars="0"/>
      </w:pPr>
      <w:r w:rsidRPr="00204E09">
        <w:rPr>
          <w:rFonts w:hint="eastAsia"/>
        </w:rPr>
        <w:t>共通費実態調査</w:t>
      </w:r>
    </w:p>
    <w:p w14:paraId="0709DDAD" w14:textId="335B1965" w:rsidR="00F82A76" w:rsidRPr="00204E09" w:rsidRDefault="00F82A76" w:rsidP="00F82A76">
      <w:pPr>
        <w:ind w:leftChars="371" w:left="991" w:hangingChars="101" w:hanging="212"/>
      </w:pPr>
      <w:r w:rsidRPr="00204E09">
        <w:rPr>
          <w:rFonts w:hint="eastAsia"/>
        </w:rPr>
        <w:t>・本工事は、受注者による営繕工事の実施状況を費用の面から把握することにより、発注者における工事費積算のより一層の適正化を図ることを目的とした「共通費実態調査」の対象工事である。</w:t>
      </w:r>
    </w:p>
    <w:p w14:paraId="48EA0E02" w14:textId="76B5FA8F" w:rsidR="00F82A76" w:rsidRPr="00204E09" w:rsidRDefault="00F82A76" w:rsidP="00F82A76">
      <w:pPr>
        <w:ind w:leftChars="371" w:left="991" w:hangingChars="101" w:hanging="212"/>
      </w:pPr>
      <w:r w:rsidRPr="00204E09">
        <w:rPr>
          <w:rFonts w:hint="eastAsia"/>
        </w:rPr>
        <w:t xml:space="preserve">　　なお、調査票は、以下に掲載している。</w:t>
      </w:r>
    </w:p>
    <w:p w14:paraId="3E9040F1" w14:textId="1DAD4BF0" w:rsidR="00F82A76" w:rsidRPr="00204E09" w:rsidRDefault="00F82A76" w:rsidP="00F82A76">
      <w:pPr>
        <w:ind w:leftChars="371" w:left="991" w:hangingChars="101" w:hanging="212"/>
        <w:rPr>
          <w:rFonts w:ascii="Century" w:hAnsi="Century" w:cs="Century"/>
          <w:kern w:val="0"/>
          <w:szCs w:val="21"/>
        </w:rPr>
      </w:pPr>
      <w:r w:rsidRPr="00204E09">
        <w:rPr>
          <w:rFonts w:hint="eastAsia"/>
        </w:rPr>
        <w:t xml:space="preserve">　　　調査票：</w:t>
      </w:r>
      <w:hyperlink r:id="rId8" w:history="1">
        <w:r w:rsidRPr="00204E09">
          <w:rPr>
            <w:rStyle w:val="ab"/>
            <w:rFonts w:ascii="Century" w:hAnsi="Century" w:cs="Century"/>
            <w:color w:val="auto"/>
            <w:kern w:val="0"/>
            <w:szCs w:val="21"/>
            <w:u w:val="none"/>
          </w:rPr>
          <w:t>https://www.mlit.go.jp/gobuild/gobuild_fr2_000015.html</w:t>
        </w:r>
      </w:hyperlink>
    </w:p>
    <w:p w14:paraId="47DE1EA9" w14:textId="45B9BCC6" w:rsidR="00F82A76" w:rsidRPr="00F82A76" w:rsidRDefault="00F82A76" w:rsidP="00F82A76">
      <w:pPr>
        <w:ind w:leftChars="371" w:left="991" w:hangingChars="101" w:hanging="212"/>
        <w:rPr>
          <w:color w:val="000000" w:themeColor="text1"/>
        </w:rPr>
      </w:pPr>
    </w:p>
    <w:p w14:paraId="6B9906AC" w14:textId="5A15D5B4" w:rsidR="00C04169" w:rsidRPr="00F82A76" w:rsidRDefault="00C04169" w:rsidP="00F82A76">
      <w:pPr>
        <w:rPr>
          <w:color w:val="0070C0"/>
        </w:rPr>
      </w:pPr>
    </w:p>
    <w:sectPr w:rsidR="00C04169" w:rsidRPr="00F82A76" w:rsidSect="00184A4B">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FA74" w14:textId="77777777" w:rsidR="004F3C30" w:rsidRDefault="004F3C30" w:rsidP="00A546D5">
      <w:r>
        <w:separator/>
      </w:r>
    </w:p>
  </w:endnote>
  <w:endnote w:type="continuationSeparator" w:id="0">
    <w:p w14:paraId="7BA55772" w14:textId="77777777" w:rsidR="004F3C30" w:rsidRDefault="004F3C30" w:rsidP="00A5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910800"/>
      <w:docPartObj>
        <w:docPartGallery w:val="Page Numbers (Bottom of Page)"/>
        <w:docPartUnique/>
      </w:docPartObj>
    </w:sdtPr>
    <w:sdtContent>
      <w:p w14:paraId="5AB891C5" w14:textId="77777777" w:rsidR="00A546D5" w:rsidRDefault="00A546D5" w:rsidP="00A546D5">
        <w:pPr>
          <w:pStyle w:val="a7"/>
          <w:jc w:val="center"/>
        </w:pPr>
        <w:r>
          <w:fldChar w:fldCharType="begin"/>
        </w:r>
        <w:r>
          <w:instrText>PAGE   \* MERGEFORMAT</w:instrText>
        </w:r>
        <w:r>
          <w:fldChar w:fldCharType="separate"/>
        </w:r>
        <w:r w:rsidR="003A3BBA" w:rsidRPr="003A3BBA">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416C" w14:textId="77777777" w:rsidR="004F3C30" w:rsidRDefault="004F3C30" w:rsidP="00A546D5">
      <w:r>
        <w:separator/>
      </w:r>
    </w:p>
  </w:footnote>
  <w:footnote w:type="continuationSeparator" w:id="0">
    <w:p w14:paraId="1DE88794" w14:textId="77777777" w:rsidR="004F3C30" w:rsidRDefault="004F3C30" w:rsidP="00A54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B971" w14:textId="77777777" w:rsidR="000337D1" w:rsidRPr="000337D1" w:rsidRDefault="000337D1" w:rsidP="000337D1">
    <w:pPr>
      <w:pStyle w:val="a5"/>
      <w:ind w:firstLineChars="500" w:firstLine="1051"/>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1A2E"/>
    <w:multiLevelType w:val="hybridMultilevel"/>
    <w:tmpl w:val="72B4E5B2"/>
    <w:lvl w:ilvl="0" w:tplc="710696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A164921"/>
    <w:multiLevelType w:val="hybridMultilevel"/>
    <w:tmpl w:val="F97C9D3E"/>
    <w:lvl w:ilvl="0" w:tplc="D5D6106A">
      <w:start w:val="1"/>
      <w:numFmt w:val="decimalEnclosedCircle"/>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 w15:restartNumberingAfterBreak="0">
    <w:nsid w:val="52B06568"/>
    <w:multiLevelType w:val="hybridMultilevel"/>
    <w:tmpl w:val="629A338E"/>
    <w:lvl w:ilvl="0" w:tplc="CB3EB702">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3" w15:restartNumberingAfterBreak="0">
    <w:nsid w:val="5CBC53DB"/>
    <w:multiLevelType w:val="hybridMultilevel"/>
    <w:tmpl w:val="A38262B4"/>
    <w:lvl w:ilvl="0" w:tplc="079082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78C3DA3"/>
    <w:multiLevelType w:val="hybridMultilevel"/>
    <w:tmpl w:val="72B4E5B2"/>
    <w:lvl w:ilvl="0" w:tplc="710696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B7C263C"/>
    <w:multiLevelType w:val="hybridMultilevel"/>
    <w:tmpl w:val="339EA600"/>
    <w:lvl w:ilvl="0" w:tplc="EB7A51A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05896442">
    <w:abstractNumId w:val="3"/>
  </w:num>
  <w:num w:numId="2" w16cid:durableId="1646279628">
    <w:abstractNumId w:val="5"/>
  </w:num>
  <w:num w:numId="3" w16cid:durableId="920717979">
    <w:abstractNumId w:val="4"/>
  </w:num>
  <w:num w:numId="4" w16cid:durableId="539511203">
    <w:abstractNumId w:val="0"/>
  </w:num>
  <w:num w:numId="5" w16cid:durableId="1388141649">
    <w:abstractNumId w:val="2"/>
  </w:num>
  <w:num w:numId="6" w16cid:durableId="10357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7F"/>
    <w:rsid w:val="0002505D"/>
    <w:rsid w:val="00027612"/>
    <w:rsid w:val="000337D1"/>
    <w:rsid w:val="000439FE"/>
    <w:rsid w:val="00054246"/>
    <w:rsid w:val="00083E7F"/>
    <w:rsid w:val="00090BDD"/>
    <w:rsid w:val="0009499C"/>
    <w:rsid w:val="000E0F28"/>
    <w:rsid w:val="00131122"/>
    <w:rsid w:val="00151DC5"/>
    <w:rsid w:val="00184A4B"/>
    <w:rsid w:val="00192377"/>
    <w:rsid w:val="001B3B08"/>
    <w:rsid w:val="0020479E"/>
    <w:rsid w:val="00204E09"/>
    <w:rsid w:val="00231453"/>
    <w:rsid w:val="002A5070"/>
    <w:rsid w:val="00363EDC"/>
    <w:rsid w:val="00392029"/>
    <w:rsid w:val="003A3BBA"/>
    <w:rsid w:val="003D65E9"/>
    <w:rsid w:val="00412F22"/>
    <w:rsid w:val="00435CDC"/>
    <w:rsid w:val="00453DE9"/>
    <w:rsid w:val="004A5EDE"/>
    <w:rsid w:val="004B6E85"/>
    <w:rsid w:val="004D1CE8"/>
    <w:rsid w:val="004F3C30"/>
    <w:rsid w:val="00542599"/>
    <w:rsid w:val="005702EF"/>
    <w:rsid w:val="005D7F31"/>
    <w:rsid w:val="006869B0"/>
    <w:rsid w:val="006C70B1"/>
    <w:rsid w:val="006F1D7E"/>
    <w:rsid w:val="00703B4A"/>
    <w:rsid w:val="00721165"/>
    <w:rsid w:val="00737370"/>
    <w:rsid w:val="007545C9"/>
    <w:rsid w:val="00785458"/>
    <w:rsid w:val="00790F29"/>
    <w:rsid w:val="007A6E90"/>
    <w:rsid w:val="007B2016"/>
    <w:rsid w:val="007C3DC0"/>
    <w:rsid w:val="008016C8"/>
    <w:rsid w:val="008F1BE8"/>
    <w:rsid w:val="009671A9"/>
    <w:rsid w:val="00996FAC"/>
    <w:rsid w:val="009B495B"/>
    <w:rsid w:val="00A21B5B"/>
    <w:rsid w:val="00A53BBE"/>
    <w:rsid w:val="00A546D5"/>
    <w:rsid w:val="00A8633F"/>
    <w:rsid w:val="00AC6984"/>
    <w:rsid w:val="00AD04D3"/>
    <w:rsid w:val="00B50568"/>
    <w:rsid w:val="00B6023B"/>
    <w:rsid w:val="00B64CCC"/>
    <w:rsid w:val="00B8074A"/>
    <w:rsid w:val="00B87BD7"/>
    <w:rsid w:val="00BA7E66"/>
    <w:rsid w:val="00BE1B0E"/>
    <w:rsid w:val="00C04169"/>
    <w:rsid w:val="00C30C5C"/>
    <w:rsid w:val="00C36957"/>
    <w:rsid w:val="00C60749"/>
    <w:rsid w:val="00C7468F"/>
    <w:rsid w:val="00C815FC"/>
    <w:rsid w:val="00D07E94"/>
    <w:rsid w:val="00D237F5"/>
    <w:rsid w:val="00D60180"/>
    <w:rsid w:val="00DA4430"/>
    <w:rsid w:val="00E15192"/>
    <w:rsid w:val="00E44947"/>
    <w:rsid w:val="00E8325B"/>
    <w:rsid w:val="00E86CA0"/>
    <w:rsid w:val="00F22000"/>
    <w:rsid w:val="00F6170D"/>
    <w:rsid w:val="00F82A76"/>
    <w:rsid w:val="00F92AA1"/>
    <w:rsid w:val="00FA1CBC"/>
    <w:rsid w:val="00FE1ECB"/>
    <w:rsid w:val="00FF1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04125"/>
  <w15:chartTrackingRefBased/>
  <w15:docId w15:val="{AA595BCE-9662-41F7-BD1D-C4AF2150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4246"/>
    <w:pPr>
      <w:ind w:leftChars="400" w:left="840"/>
    </w:pPr>
  </w:style>
  <w:style w:type="paragraph" w:styleId="a5">
    <w:name w:val="header"/>
    <w:basedOn w:val="a"/>
    <w:link w:val="a6"/>
    <w:uiPriority w:val="99"/>
    <w:unhideWhenUsed/>
    <w:rsid w:val="00A546D5"/>
    <w:pPr>
      <w:tabs>
        <w:tab w:val="center" w:pos="4252"/>
        <w:tab w:val="right" w:pos="8504"/>
      </w:tabs>
      <w:snapToGrid w:val="0"/>
    </w:pPr>
  </w:style>
  <w:style w:type="character" w:customStyle="1" w:styleId="a6">
    <w:name w:val="ヘッダー (文字)"/>
    <w:basedOn w:val="a0"/>
    <w:link w:val="a5"/>
    <w:uiPriority w:val="99"/>
    <w:rsid w:val="00A546D5"/>
  </w:style>
  <w:style w:type="paragraph" w:styleId="a7">
    <w:name w:val="footer"/>
    <w:basedOn w:val="a"/>
    <w:link w:val="a8"/>
    <w:uiPriority w:val="99"/>
    <w:unhideWhenUsed/>
    <w:rsid w:val="00A546D5"/>
    <w:pPr>
      <w:tabs>
        <w:tab w:val="center" w:pos="4252"/>
        <w:tab w:val="right" w:pos="8504"/>
      </w:tabs>
      <w:snapToGrid w:val="0"/>
    </w:pPr>
  </w:style>
  <w:style w:type="character" w:customStyle="1" w:styleId="a8">
    <w:name w:val="フッター (文字)"/>
    <w:basedOn w:val="a0"/>
    <w:link w:val="a7"/>
    <w:uiPriority w:val="99"/>
    <w:rsid w:val="00A546D5"/>
  </w:style>
  <w:style w:type="paragraph" w:styleId="a9">
    <w:name w:val="Balloon Text"/>
    <w:basedOn w:val="a"/>
    <w:link w:val="aa"/>
    <w:uiPriority w:val="99"/>
    <w:semiHidden/>
    <w:unhideWhenUsed/>
    <w:rsid w:val="00A546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46D5"/>
    <w:rPr>
      <w:rFonts w:asciiTheme="majorHAnsi" w:eastAsiaTheme="majorEastAsia" w:hAnsiTheme="majorHAnsi" w:cstheme="majorBidi"/>
      <w:sz w:val="18"/>
      <w:szCs w:val="18"/>
    </w:rPr>
  </w:style>
  <w:style w:type="character" w:styleId="ab">
    <w:name w:val="Hyperlink"/>
    <w:basedOn w:val="a0"/>
    <w:uiPriority w:val="99"/>
    <w:unhideWhenUsed/>
    <w:rsid w:val="007545C9"/>
    <w:rPr>
      <w:color w:val="0563C1" w:themeColor="hyperlink"/>
      <w:u w:val="single"/>
    </w:rPr>
  </w:style>
  <w:style w:type="character" w:styleId="ac">
    <w:name w:val="Unresolved Mention"/>
    <w:basedOn w:val="a0"/>
    <w:uiPriority w:val="99"/>
    <w:semiHidden/>
    <w:unhideWhenUsed/>
    <w:rsid w:val="0075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gobuild/gobuild_fr2_000015.html" TargetMode="External"/><Relationship Id="rId3" Type="http://schemas.openxmlformats.org/officeDocument/2006/relationships/settings" Target="settings.xml"/><Relationship Id="rId7" Type="http://schemas.openxmlformats.org/officeDocument/2006/relationships/hyperlink" Target="https://www.pref.nagano.lg.jp/kenchiku/as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495</Words>
  <Characters>2826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堀内　央貴</cp:lastModifiedBy>
  <cp:revision>11</cp:revision>
  <cp:lastPrinted>2025-04-07T08:01:00Z</cp:lastPrinted>
  <dcterms:created xsi:type="dcterms:W3CDTF">2024-09-06T10:11:00Z</dcterms:created>
  <dcterms:modified xsi:type="dcterms:W3CDTF">2026-04-27T08:41:00Z</dcterms:modified>
</cp:coreProperties>
</file>